
<file path=[Content_Types].xml><?xml version="1.0" encoding="utf-8"?>
<Types xmlns="http://schemas.openxmlformats.org/package/2006/content-types">
  <Default Extension="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m="http://schemas.openxmlformats.org/officeDocument/2006/math" xmlns:wne="http://schemas.microsoft.com/office/word/2006/wordml" xmlns:a="http://schemas.openxmlformats.org/drawingml/2006/main">
  <w:body>
    <w:p>
      <w:pPr>
        <w:pStyle w:val="Normal"/>
        <w:bidi w:val="on"/>
        <w:spacing w:before="0" w:after="0" w:line="276" w:lineRule="auto"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  <w:r>
        <w:rPr>
          <w:rFonts w:cs="B Nazanin"/>
          <w:sz w:val="24"/>
          <w:szCs w:val="24"/>
          <w:rtl/>
          <w:lang w:bidi="fa-IR"/>
        </w:rPr>
        <w:t>ب</w:t>
      </w:r>
      <w:r>
        <w:rPr>
          <w:rFonts w:cs="B Nazanin"/>
          <w:sz w:val="24"/>
          <w:szCs w:val="24"/>
          <w:rtl/>
          <w:lang w:bidi="fa-IR"/>
        </w:rPr>
        <w:t>ه نام خدا</w:t>
      </w:r>
    </w:p>
    <w:p>
      <w:pPr>
        <w:pStyle w:val="Normal"/>
        <w:bidi w:val="on"/>
        <w:spacing w:before="0" w:after="0" w:line="276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اولین همایش ملی زبان تزئین در طراحی مد و لباس</w:t>
      </w:r>
    </w:p>
    <w:p>
      <w:pPr>
        <w:pStyle w:val="Normal"/>
        <w:bidi w:val="on"/>
        <w:spacing w:before="0" w:after="0" w:line="276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>
      <w:pPr>
        <w:pStyle w:val="Normal"/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طراحی مد و لباس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با در برداشتن مفهومی جامعه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شناختی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محصول دوران انقلاب صنعتی است که با چرخ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خیاطی و ماشین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دوزندگی مدرن ظهور یافت و سریعاً در فرهنگ جوامع بسط پیدا نمود</w:t>
      </w:r>
      <w:r>
        <w:rPr>
          <w:rFonts w:ascii="Arial" w:cs="B Nazanin" w:eastAsia="Times New Roman" w:hAnsi="Arial"/>
          <w:sz w:val="28"/>
          <w:szCs w:val="28"/>
          <w:rtl/>
        </w:rPr>
        <w:t>.</w:t>
      </w:r>
      <w:r>
        <w:rPr>
          <w:rFonts w:ascii="Arial" w:cs="B Nazanin" w:eastAsia="Times New Roman" w:hAnsi="Arial"/>
          <w:sz w:val="28"/>
          <w:szCs w:val="28"/>
          <w:rtl/>
          <w:lang w:bidi="fa-IR"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چنانکه در بازه زمانی کوتاهی به نیازی نه تنها فرهنگی بلکه اجتماعی بدل شد و به هویت فردی بسنده نگردید، بلکه به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صورت چالشی اجتماعی طرح یافت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 xml:space="preserve">در ایران معاصر نیز پس از انقلاب </w:t>
      </w:r>
      <w:r>
        <w:rPr>
          <w:rFonts w:ascii="Arial" w:cs="B Nazanin" w:eastAsia="Times New Roman" w:hAnsi="Arial"/>
          <w:sz w:val="28"/>
          <w:szCs w:val="28"/>
        </w:rPr>
        <w:t>1357</w:t>
      </w:r>
      <w:r>
        <w:rPr>
          <w:rFonts w:ascii="Arial" w:cs="B Nazanin" w:eastAsia="Times New Roman" w:hAnsi="Arial"/>
          <w:sz w:val="28"/>
          <w:szCs w:val="28"/>
          <w:rtl/>
        </w:rPr>
        <w:t xml:space="preserve">و بنیان نهاده شدن نظام جمهوری اسلامی، مسئله مد به 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ویژه در حوزه پوشش اجتماعی زنان که همراه با پیچیدگی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خاص است، در مرکز گفتمان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فرهنگی قرار گرفت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نوع لباس و تصمیم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پیرامون پوشش در منازعات سیاسی و آیین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نامه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تربیتی و قواعد رفتار هنجاری خود را نشان داد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به نحوی که گفتمان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مسلط با طرح الگوهای ساختاری پوشش مانند لباس ملی و لباس رسمی سعی در همسانی پوشش نمودند و در مقابل، گفتمان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دیگر با تأکید بر آزادی انتخاب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فردی الگوی تنوع پوششی را دنبال کردند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در حقیقت، پوشش افراد یا مبین دنباله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روی آنان از هنجارهای نشأت گرفته از گفتمان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مسلط قدرت یا مبین مقاومت در برابر این هنجارها بود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 xml:space="preserve">با گذشت </w:t>
      </w:r>
      <w:r>
        <w:rPr>
          <w:rFonts w:ascii="Arial" w:cs="B Nazanin" w:eastAsia="Times New Roman" w:hAnsi="Arial"/>
          <w:sz w:val="28"/>
          <w:szCs w:val="28"/>
        </w:rPr>
        <w:t>25</w:t>
      </w: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سال از این جریان، در سال</w:t>
      </w:r>
      <w:r>
        <w:rPr>
          <w:rFonts w:ascii="Arial" w:cs="B Nazanin" w:eastAsia="Times New Roman" w:hAnsi="Arial"/>
          <w:sz w:val="28"/>
          <w:szCs w:val="28"/>
        </w:rPr>
        <w:t>1383</w:t>
      </w: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با تأکید مقام معظم رهبری بر مسئله مدگرایی و شکل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دهی به لباس ملی، نقطه عطفی در طراحی لباس و گفتمان مد ایران به وجود آمد و سبب شد با تصویب مجلس شورای اسلامی در سال </w:t>
      </w:r>
      <w:r>
        <w:rPr>
          <w:rFonts w:ascii="Arial" w:cs="B Nazanin" w:eastAsia="Times New Roman" w:hAnsi="Arial"/>
          <w:sz w:val="28"/>
          <w:szCs w:val="28"/>
        </w:rPr>
        <w:t>1385</w:t>
      </w: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  <w:r>
        <w:rPr>
          <w:rFonts w:ascii="Arial" w:cs="B Nazanin" w:eastAsia="Times New Roman" w:hAnsi="Arial"/>
          <w:sz w:val="28"/>
          <w:szCs w:val="28"/>
          <w:rtl/>
        </w:rPr>
        <w:t>کارگروه مد و لباس در وزارت فرهنگ و ارشاد اسلامی شکل گیرد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این کارگروه، در اقدامی گسترده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تر، بنیاد مد و لباس ایرانی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اسلامی را متشکل از اعضاء خود کارگروه به همراه تعدادی از کارشناسان وزارتخانه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 و بخش خصوصی تأسیس کرد تا نهادی تعاملی میان فعالان عرصه تولید مد و لباس و دستگاه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دولتی باشد و تمامی مصوبات کارگروه را اجرایی نماید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این بنیاد همزمان با شکل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گیری خود در سال </w:t>
      </w:r>
      <w:r>
        <w:rPr>
          <w:rFonts w:ascii="Arial" w:cs="B Nazanin" w:eastAsia="Times New Roman" w:hAnsi="Arial"/>
          <w:sz w:val="28"/>
          <w:szCs w:val="28"/>
        </w:rPr>
        <w:t>1390</w:t>
      </w:r>
      <w:r>
        <w:rPr>
          <w:rFonts w:ascii="Arial" w:cs="B Nazanin" w:eastAsia="Times New Roman" w:hAnsi="Arial"/>
          <w:sz w:val="28"/>
          <w:szCs w:val="28"/>
          <w:rtl/>
        </w:rPr>
        <w:t>، جشنواره ملی مد و لباس فجر را که در حال حاضر یکی از ارکان کلیدی تأثیرگذار در سیاستگذاری مد و لباس ایران است، پی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ریزی نمود تا با گزینش و نمایش آثار برتر طراحان لباس </w:t>
      </w:r>
      <w:r>
        <w:rPr>
          <w:rFonts w:ascii="Arial" w:cs="B Nazanin" w:eastAsia="Times New Roman" w:hAnsi="Arial"/>
          <w:sz w:val="28"/>
          <w:szCs w:val="28"/>
          <w:rtl/>
        </w:rPr>
        <w:t>(</w:t>
      </w:r>
      <w:r>
        <w:rPr>
          <w:rFonts w:ascii="Arial" w:cs="B Nazanin" w:eastAsia="Times New Roman" w:hAnsi="Arial"/>
          <w:sz w:val="28"/>
          <w:szCs w:val="28"/>
          <w:rtl/>
        </w:rPr>
        <w:t>مبتنی بر اصول و ارزش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هایی که هرساله در فراخوان خود اعلان می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دارد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) </w:t>
      </w:r>
      <w:r>
        <w:rPr>
          <w:rFonts w:ascii="Arial" w:cs="B Nazanin" w:eastAsia="Times New Roman" w:hAnsi="Arial"/>
          <w:sz w:val="28"/>
          <w:szCs w:val="28"/>
          <w:rtl/>
        </w:rPr>
        <w:t>ضمن به رسمیت شناختن تمایزهای طبقاتی و انتخاب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فردی، الگوهای روشنی از مد ایرانی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اسلامی ارائه دهد و بدین نحو بر روند مدگرایی جامعه تأثیرگذار باشد</w:t>
      </w:r>
      <w:r>
        <w:rPr>
          <w:rFonts w:ascii="Arial" w:cs="B Nazanin" w:eastAsia="Times New Roman" w:hAnsi="Arial"/>
          <w:sz w:val="28"/>
          <w:szCs w:val="28"/>
          <w:rtl/>
        </w:rPr>
        <w:t>.</w:t>
      </w:r>
    </w:p>
    <w:p>
      <w:pPr>
        <w:pStyle w:val="Normal"/>
        <w:bidi w:val="on"/>
        <w:spacing w:before="0" w:after="0" w:line="276" w:lineRule="auto"/>
        <w:jc w:val="both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لیکن آنچه در این میان، به مثابه خلأیی عظیم میان دانشگاه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های دربردارنده رشته طراحی پارچه و لباس، بنیاد، جشنواره و تمامی نهادهای نظارتی و وزارتی وابسته به کارگروه احساس 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گردید؛ عدم توجه به مسئله تزیینات و فعالان و شاغلان وابسته بدانها در این عرصه است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چندانکه تمرکز بر نقش و رسالت پربار نمودن آنها به عنوان بستری برای جهت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دهی به هویت ایرانی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اسلامی در پوشش و مدیریت فرآیند مد و لباس در سطح ملی می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تواند بسیار حائز اهمیت باشد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زیرا هرگونه واکاوی از وجوه متعدد در میزان اثربخشی فعالیت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چنین حوزه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ای به ویژه بر محوریت عفاف و حجاب و ارائه راهکارها و سیاست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خاص جهت ارتقاء و پیشبرد آنها نمی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تواند در خلأ و بدون اهتمام به مطالعه نظام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مند صورت گیرد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. </w:t>
      </w:r>
      <w:r>
        <w:rPr>
          <w:rFonts w:ascii="Arial" w:cs="B Nazanin" w:eastAsia="Times New Roman" w:hAnsi="Arial"/>
          <w:sz w:val="28"/>
          <w:szCs w:val="28"/>
          <w:rtl/>
        </w:rPr>
        <w:t>بنابراین هشتمین همایش مبانی نظری هنرهای تجسمی بر محوریت آرایه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های تزیینی در مد و لباس شکل گرفت تا </w:t>
      </w:r>
      <w:r>
        <w:rPr>
          <w:rFonts w:cs="B Nazanin"/>
          <w:sz w:val="28"/>
          <w:szCs w:val="28"/>
          <w:rtl/>
          <w:lang w:bidi="fa-IR"/>
        </w:rPr>
        <w:t>بر مدون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سازی آموزش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های سنتی، غنی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سازی منابع مکتوب و نیز پربار نمودن فعالیت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های بینارشته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ای در باب فرهنگ زینتی مد و لباس به ویژه در راستای پوشش ایرانیان مددرسان باشد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/>
          <w:sz w:val="28"/>
          <w:szCs w:val="28"/>
          <w:rtl/>
          <w:lang w:bidi="fa-IR"/>
        </w:rPr>
        <w:t>عرصه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ای که علیرغم تکاپو در بازار اقتصاد هنر، چندان حائز اهمیت و شایان توجه از سوی مسئولان ذیربط نبوده و از دید پژوهشگران و علاقمندان به مواریث هنری کشورمان هم مغفول مانده است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/>
          <w:sz w:val="28"/>
          <w:szCs w:val="28"/>
          <w:rtl/>
          <w:lang w:bidi="fa-IR"/>
        </w:rPr>
        <w:t>با این وجود، برپایی چنین رویداد علمی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 xml:space="preserve">تواند </w:t>
      </w:r>
      <w:r>
        <w:rPr>
          <w:rFonts w:ascii="Arial" w:cs="B Nazanin" w:eastAsia="Times New Roman" w:hAnsi="Arial"/>
          <w:sz w:val="28"/>
          <w:szCs w:val="28"/>
          <w:rtl/>
        </w:rPr>
        <w:t>دستاوردهای ذیل را به همراه داشته باشد</w:t>
      </w:r>
      <w:r>
        <w:rPr>
          <w:rFonts w:ascii="Arial" w:cs="B Nazanin" w:eastAsia="Times New Roman" w:hAnsi="Arial"/>
          <w:sz w:val="28"/>
          <w:szCs w:val="28"/>
          <w:rtl/>
        </w:rPr>
        <w:t xml:space="preserve">: </w:t>
      </w:r>
    </w:p>
    <w:p>
      <w:pPr>
        <w:pStyle w:val="ListParagraph"/>
        <w:numPr>
          <w:ilvl w:val="0"/>
          <w:numId w:val="1"/>
        </w:numPr>
        <w:bidi w:val="on"/>
        <w:spacing w:before="0"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ascii="Arial" w:cs="B Nazanin" w:eastAsia="Times New Roman" w:hAnsi="Arial"/>
          <w:sz w:val="28"/>
          <w:szCs w:val="28"/>
          <w:rtl/>
        </w:rPr>
        <w:t xml:space="preserve">گردهم آمدن و کسب شناخت از آثار، دستاوردها و محصولات </w:t>
      </w:r>
      <w:r>
        <w:rPr>
          <w:rFonts w:cs="B Nazanin"/>
          <w:sz w:val="28"/>
          <w:szCs w:val="28"/>
          <w:rtl/>
          <w:lang w:bidi="fa-IR"/>
        </w:rPr>
        <w:t>هنرمندان و فعالان بومی چنین عرصه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ای به ویژه در مناطق مرزی ایران و اساتید پیشکسوت و بعضاً ناشناخته در رشته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های گوناگون هنرهای صناعی، هنرهای سنتی، طراحی پارچه و لباس، طراحی جواهرات و زیورآلات، طراحی کیف و کفش و همچنین صنعتگران و تولیدکنندگان پوشاک، صاحبان مشاغل خانگی، طراحان خانه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>های مد، مزون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/>
          <w:sz w:val="28"/>
          <w:szCs w:val="28"/>
          <w:rtl/>
          <w:lang w:bidi="fa-IR"/>
        </w:rPr>
        <w:t xml:space="preserve">داران و فعالان حوزه عفاف و حجاب؛ 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شناخت سازوکار نهادها و بخش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مرتبط و میزان تأثیرگذاری آنها بر الگوهای تزیینی در پوشش ایرانی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 xml:space="preserve">اسلامی و روند مدگرایی ملی 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کمک به گسترش و اشاعه اطلاعات و نتایج پژوهش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 درباره پیشرفت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موجود در عرصه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ای خاص از طراحی و مد لباس و عفاف و حجاب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ایجاد یک شاخصه توسعه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یافتگی و اعتبار علمی برای نظام جمهوری اسلامی در سطح بین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المللی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شکل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دهی به یک مکانیسم علمی</w:t>
      </w:r>
      <w:r>
        <w:rPr>
          <w:rFonts w:ascii="Arial" w:cs="B Nazanin" w:eastAsia="Times New Roman" w:hAnsi="Arial"/>
          <w:sz w:val="28"/>
          <w:szCs w:val="28"/>
          <w:rtl/>
        </w:rPr>
        <w:t xml:space="preserve">- </w:t>
      </w:r>
      <w:r>
        <w:rPr>
          <w:rFonts w:ascii="Arial" w:cs="B Nazanin" w:eastAsia="Times New Roman" w:hAnsi="Arial"/>
          <w:sz w:val="28"/>
          <w:szCs w:val="28"/>
          <w:rtl/>
        </w:rPr>
        <w:t>فرهنگی جهت شکوفایی صنایع و فناوری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مربوطه به ویژه در عرصه کسب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وکارهای مرتبط با زنان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برقراری ارتباط میان مجامع علمی، پژوهشگران، طراحان و فعالان در تمامی گرایش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 xml:space="preserve">های طراحی لباس، طراحی و چاپ پارچه، طراحی بافت، طراحی دوخت، طراحی سنتی تزئینات لباس، طراحی ملزومات وابسته </w:t>
      </w:r>
      <w:r>
        <w:rPr>
          <w:rFonts w:ascii="Arial" w:cs="B Nazanin" w:eastAsia="Times New Roman" w:hAnsi="Arial"/>
          <w:sz w:val="28"/>
          <w:szCs w:val="28"/>
          <w:rtl/>
        </w:rPr>
        <w:t>(</w:t>
      </w:r>
      <w:r>
        <w:rPr>
          <w:rFonts w:ascii="Arial" w:cs="B Nazanin" w:eastAsia="Times New Roman" w:hAnsi="Arial"/>
          <w:sz w:val="28"/>
          <w:szCs w:val="28"/>
          <w:rtl/>
        </w:rPr>
        <w:t xml:space="preserve">کیف، کفش، زیورآلات و </w:t>
      </w:r>
      <w:r>
        <w:rPr>
          <w:rFonts w:ascii="Arial" w:cs="B Nazanin" w:eastAsia="Times New Roman" w:hAnsi="Arial"/>
          <w:sz w:val="28"/>
          <w:szCs w:val="28"/>
          <w:rtl/>
        </w:rPr>
        <w:t>.....)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توسعه دانش و انتقال آن از بخش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دانشگاهی به حوزه صنعت و تولید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امکان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سازی بررسی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آسیب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شناسانه و ارائه راه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حل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علمی در مواجهه با چالش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های پیشِ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روی این حوزه</w:t>
      </w:r>
    </w:p>
    <w:p>
      <w:pPr>
        <w:pStyle w:val="ListParagraph"/>
        <w:numPr>
          <w:ilvl w:val="0"/>
          <w:numId w:val="1"/>
        </w:numPr>
        <w:shd w:val="clear" w:color="auto" w:fill="ffffff"/>
        <w:bidi w:val="on"/>
        <w:spacing w:before="0" w:after="0" w:line="276" w:lineRule="auto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>توسعه مهارت</w:t>
      </w:r>
      <w:r>
        <w:rPr>
          <w:rFonts w:ascii="Arial" w:cs="B Nazanin" w:eastAsia="Times New Roman" w:hAnsi="Arial"/>
          <w:sz w:val="28"/>
          <w:szCs w:val="28"/>
          <w:rtl/>
        </w:rPr>
        <w:softHyphen/>
      </w:r>
      <w:r>
        <w:rPr>
          <w:rFonts w:ascii="Arial" w:cs="B Nazanin" w:eastAsia="Times New Roman" w:hAnsi="Arial"/>
          <w:sz w:val="28"/>
          <w:szCs w:val="28"/>
          <w:rtl/>
        </w:rPr>
        <w:t>ها و فنون به نحو صحیح و بومی شده به علاقمندان و متخصصان</w:t>
      </w:r>
    </w:p>
    <w:p>
      <w:pPr>
        <w:pStyle w:val="Normal"/>
        <w:shd w:val="clear" w:color="auto" w:fill="ffffff"/>
        <w:bidi w:val="on"/>
        <w:spacing w:before="0" w:after="0" w:line="276" w:lineRule="auto"/>
        <w:ind w:left="360" w:firstLine="0"/>
        <w:jc w:val="left"/>
        <w:rPr>
          <w:rFonts w:ascii="Arial" w:cs="B Nazanin" w:eastAsia="Times New Roman" w:hAnsi="Arial"/>
          <w:sz w:val="28"/>
          <w:szCs w:val="28"/>
        </w:rPr>
      </w:pPr>
      <w:r>
        <w:rPr>
          <w:rFonts w:ascii="Arial" w:cs="B Nazanin" w:eastAsia="Times New Roman" w:hAnsi="Arial"/>
          <w:sz w:val="28"/>
          <w:szCs w:val="28"/>
          <w:rtl/>
        </w:rPr>
        <w:t xml:space="preserve"> </w:t>
      </w:r>
    </w:p>
    <w:p>
      <w:pPr>
        <w:pStyle w:val="Normal"/>
        <w:bidi w:val="on"/>
        <w:spacing w:before="0"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</w:rPr>
        <w:t>در پایان شایان ذکر است که این همایش با همکاری و حمایت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t>های همه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t xml:space="preserve">جانبه 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>انجمن طراحان و دوزندگان رودوزی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t>ها و آرایه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t>های تزیینی مد و لباس کشور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دارای مجوز رسمی از 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>وزارت فرهنگ و ارشاد اسلامی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و 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>وزارت کار، تعاون و رفاه اجتماعی</w:t>
      </w:r>
      <w:r>
        <w:rPr>
          <w:rFonts w:cs="B Nazanin"/>
          <w:rtl/>
        </w:rPr>
        <w:t>"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به شماره ثبتی </w:t>
      </w:r>
      <w:r>
        <w:rPr>
          <w:rFonts w:cs="B Nazanin"/>
          <w:sz w:val="28"/>
          <w:szCs w:val="28"/>
        </w:rPr>
        <w:t>3233104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برگزار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/>
          <w:sz w:val="28"/>
          <w:szCs w:val="28"/>
          <w:rtl/>
        </w:rPr>
        <w:t>گردد</w:t>
      </w:r>
      <w:r>
        <w:rPr>
          <w:rFonts w:cs="B Nazanin"/>
          <w:sz w:val="28"/>
          <w:szCs w:val="28"/>
          <w:rtl/>
        </w:rPr>
        <w:t xml:space="preserve">. </w:t>
      </w:r>
    </w:p>
    <w:p>
      <w:pPr>
        <w:pStyle w:val="Normal"/>
        <w:bidi w:val="on"/>
        <w:spacing w:before="0" w:after="0" w:line="276" w:lineRule="auto"/>
        <w:jc w:val="both"/>
        <w:rPr>
          <w:rFonts w:cs="B Nazanin"/>
          <w:sz w:val="28"/>
          <w:szCs w:val="28"/>
          <w:lang w:bidi="fa-IR"/>
        </w:rPr>
      </w:pPr>
    </w:p>
    <w:p>
      <w:pPr>
        <w:pStyle w:val="Normal"/>
        <w:bidi w:val="on"/>
        <w:spacing w:before="0" w:after="0" w:line="276" w:lineRule="auto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محورهای همایش</w:t>
      </w:r>
    </w:p>
    <w:p>
      <w:pPr>
        <w:pStyle w:val="ListParagraph"/>
        <w:numPr>
          <w:ilvl w:val="0"/>
          <w:numId w:val="2"/>
        </w:numPr>
        <w:bidi w:val="on"/>
        <w:spacing w:before="0" w:after="0" w:line="276" w:lineRule="auto"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>مطالعات با رویکرد نظری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مفهوم و مبانی نظری تزیین در طراحی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پژوهش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بنیادی و کاربردی با رویکرد شناخت تزیینات در تاریخ لباس ایرانیان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ارزیابی و آسیب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شناسی سرفصل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دروس مرتبط در دانشگاه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 و مراکز آموزش عالی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ارزیابی و آسیب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شناسی پایان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نامه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دانشگاهی بر محوریت تزیینات در طراحی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معرفی و شناسایی آثار پژوهشی، تألیفات و ترجمان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 درباره تزیینات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جایگاه هنرهای تزیینی مد و لباس در مطالعات بین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رشته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ای</w:t>
      </w:r>
    </w:p>
    <w:p>
      <w:pPr>
        <w:pStyle w:val="ListParagraph"/>
        <w:numPr>
          <w:ilvl w:val="0"/>
          <w:numId w:val="2"/>
        </w:numPr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مطالعات با رویکرد فرهنگی</w:t>
      </w:r>
      <w:r>
        <w:rPr>
          <w:rFonts w:cs="B Nazanin"/>
          <w:sz w:val="24"/>
          <w:szCs w:val="24"/>
          <w:rtl/>
          <w:lang w:bidi="fa-IR"/>
        </w:rPr>
        <w:t xml:space="preserve">- </w:t>
      </w:r>
      <w:r>
        <w:rPr>
          <w:rFonts w:cs="B Nazanin"/>
          <w:sz w:val="24"/>
          <w:szCs w:val="24"/>
          <w:rtl/>
          <w:lang w:bidi="fa-IR"/>
        </w:rPr>
        <w:t>اجتماعی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هویت و بوم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شناسی هنرهای تزیینی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نقش زنان در هنرهای تزیینی وابسته به عرصه طراحی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جایگاه تزیینات مد و لباس در هنرهای معاصر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کاربرد هنرهای تزیینی مد و لباس در رونق صنایع وابسته و بازار اقتصاد هنر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تجلی تفکر ایرانی</w:t>
      </w:r>
      <w:r>
        <w:rPr>
          <w:rFonts w:cs="B Nazanin"/>
          <w:sz w:val="24"/>
          <w:szCs w:val="24"/>
          <w:rtl/>
          <w:lang w:bidi="fa-IR"/>
        </w:rPr>
        <w:t xml:space="preserve">- </w:t>
      </w:r>
      <w:r>
        <w:rPr>
          <w:rFonts w:cs="B Nazanin"/>
          <w:sz w:val="24"/>
          <w:szCs w:val="24"/>
          <w:rtl/>
          <w:lang w:bidi="fa-IR"/>
        </w:rPr>
        <w:t>اسلامی در تصویرسازی آرایه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تزیینی مد و لباس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اهمیت هنرهای تزیینی مد و لباس در پیشرفت و توسعه پایدار فرهنگی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آسیب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شناسی هنرهای تزیینی مد و لباس در نمایشگاه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 و جشنواره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هنری</w:t>
      </w:r>
    </w:p>
    <w:p>
      <w:pPr>
        <w:pStyle w:val="ListParagraph"/>
        <w:numPr>
          <w:ilvl w:val="0"/>
          <w:numId w:val="2"/>
        </w:numPr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مطالعات با رویکرد تاریخی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آیکونولوژی نقوش و آرایه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 xml:space="preserve">های تزیینی در منسوجات و پوشاک 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سبک‌شناسی و سیر تحول نقوش و آرایه‌های تزیینی در منسوجات و پوشاک 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تبارشناسی تزیین در منسوجات و پوشاک اقوام ایرانی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تولید و تجارت تزیینات منسوجات و پوشاک در قلمرو فرهنگ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های ایرانی</w:t>
      </w:r>
    </w:p>
    <w:p>
      <w:pPr>
        <w:pStyle w:val="ListParagraph"/>
        <w:numPr>
          <w:ilvl w:val="0"/>
          <w:numId w:val="2"/>
        </w:numPr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مطالعات با رویکرد مهارت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ورزی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فنون سنتی تزیین‌ در طراحی و تولید منسوجات و پوشاک 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مواد، وسایل و ملزومات اجرایی تزیینات پوشاک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شناخت استادکاران و آثار فاخر آنها در حوزه تزیینات پوششی ایرانیان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ارتباط هنرمندان معاصر با تکنیک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ها و امکانات اجرایی فناورانه و دانش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/>
          <w:sz w:val="24"/>
          <w:szCs w:val="24"/>
          <w:rtl/>
          <w:lang w:bidi="fa-IR"/>
        </w:rPr>
        <w:t>بنیان</w:t>
      </w: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</w:p>
    <w:p>
      <w:pPr>
        <w:pStyle w:val="Normal"/>
        <w:bidi w:val="on"/>
        <w:spacing w:before="0" w:after="0" w:line="240" w:lineRule="auto"/>
        <w:jc w:val="both"/>
        <w:rPr>
          <w:rFonts w:cs="B Nazanin"/>
          <w:sz w:val="24"/>
          <w:szCs w:val="24"/>
          <w:lang w:bidi="fa-IR"/>
        </w:rPr>
      </w:pPr>
    </w:p>
    <w:p>
      <w:pPr>
        <w:pStyle w:val="Normal"/>
        <w:bidi w:val="on"/>
        <w:spacing w:before="0" w:after="0" w:line="240" w:lineRule="auto"/>
        <w:jc w:val="both"/>
        <w:rPr>
          <w:rFonts w:asciiTheme="majorBidi" w:cs="B Nazanin" w:hAnsiTheme="majorBidi"/>
          <w:b/>
          <w:bCs/>
          <w:sz w:val="28"/>
          <w:szCs w:val="28"/>
          <w:lang w:bidi="fa-IR"/>
        </w:rPr>
      </w:pPr>
    </w:p>
    <w:p>
      <w:pPr>
        <w:pStyle w:val="Normal"/>
        <w:bidi w:val="on"/>
        <w:spacing w:before="0" w:after="0" w:line="276" w:lineRule="auto"/>
        <w:jc w:val="center"/>
        <w:rPr>
          <w:rFonts w:asciiTheme="majorBidi" w:cs="B Nazanin" w:hAnsiTheme="majorBidi"/>
          <w:sz w:val="28"/>
          <w:szCs w:val="28"/>
          <w:lang w:bidi="fa-IR"/>
        </w:rPr>
      </w:pPr>
    </w:p>
    <w:p>
      <w:pPr>
        <w:pStyle w:val="Normal"/>
        <w:bidi w:val="on"/>
        <w:spacing w:before="0" w:after="0" w:line="276" w:lineRule="auto"/>
        <w:jc w:val="center"/>
        <w:rPr/>
      </w:pPr>
    </w:p>
    <w:sectPr>
      <w:type w:val="nextPage"/>
      <w:pgSz w:w="11906" w:h="16838"/>
      <w:pgMar w:top="1701" w:right="1417" w:bottom="1701" w:left="1134" w:header="0" w:footer="0" w:gutt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IDFont+F3"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B Nazanin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 w:tentative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 w:tentative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89"/>
  <w:defaultTabStop w:val="720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Cs w:val="22"/>
        <w:lang w:val="en-US" w:bidi="ar-SA" w:eastAsia="en-US"/>
      </w:rPr>
    </w:rPrDefault>
    <w:pPrDefault>
      <w:pPr>
        <w:spacing w:line="276" w:lineRule="auto"/>
      </w:pPr>
    </w:pPrDefault>
  </w:docDefaults>
  <w:style w:type="paragraph" w:default="1" w:styleId="Normal">
    <w:name w:val="Normal"/>
    <w:uiPriority w:val="99"/>
    <w:qFormat w:val="on"/>
    <w:pPr>
      <w:bidi w:val="off"/>
      <w:spacing w:before="0" w:after="160" w:line="259" w:lineRule="auto"/>
      <w:jc w:val="left"/>
    </w:pPr>
    <w:rPr>
      <w:rFonts w:asciiTheme="minorHAnsi" w:cstheme="minorBidi" w:eastAsiaTheme="minorHAnsi" w:hAnsiTheme="minorHAnsi"/>
      <w:color w:val="00000a"/>
      <w:sz w:val="22"/>
      <w:szCs w:val="22"/>
      <w:lang w:val="en-US" w:bidi="ar-SA" w:eastAsia="en-US"/>
    </w:rPr>
  </w:style>
  <w:style w:type="character" w:default="1" w:styleId="DefaultParagraphFont">
    <w:name w:val="Default Paragraph Font"/>
    <w:uiPriority w:val="1"/>
    <w:semiHidden w:val="on"/>
    <w:unhideWhenUsed w:val="on"/>
    <w:qFormat w:val="on"/>
    <w:unhideWhenUsed w:val="on"/>
    <w:rPr/>
  </w:style>
  <w:style w:type="character" w:customStyle="1" w:styleId="InternetLink">
    <w:name w:val="Internet 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ListLabel1">
    <w:name w:val="ListLabel 1"/>
    <w:uiPriority w:val="99"/>
    <w:qFormat w:val="on"/>
    <w:rPr>
      <w:rFonts w:ascii="CIDFont+F3" w:cs="B Nazanin" w:eastAsia="Calibri" w:hAnsi="CIDFont+F3"/>
      <w:sz w:val="27"/>
    </w:rPr>
  </w:style>
  <w:style w:type="character" w:customStyle="1" w:styleId="ListLabel2">
    <w:name w:val="ListLabel 2"/>
    <w:uiPriority w:val="99"/>
    <w:qFormat w:val="on"/>
    <w:rPr>
      <w:rFonts w:cs="Courier New"/>
    </w:rPr>
  </w:style>
  <w:style w:type="character" w:customStyle="1" w:styleId="ListLabel3">
    <w:name w:val="ListLabel 3"/>
    <w:uiPriority w:val="99"/>
    <w:qFormat w:val="on"/>
    <w:rPr>
      <w:rFonts w:cs="B Nazanin"/>
      <w:sz w:val="24"/>
    </w:rPr>
  </w:style>
  <w:style w:type="character" w:styleId="ListLabel4">
    <w:name w:val="ListLabel 4"/>
    <w:uiPriority w:val="99"/>
    <w:qFormat w:val="on"/>
    <w:rPr>
      <w:rFonts w:ascii="CIDFont+F3" w:cs="CIDFont+F3" w:hAnsi="CIDFont+F3"/>
      <w:sz w:val="27"/>
    </w:rPr>
  </w:style>
  <w:style w:type="character" w:styleId="ListLabel5">
    <w:name w:val="ListLabel 5"/>
    <w:uiPriority w:val="99"/>
    <w:qFormat w:val="on"/>
    <w:rPr>
      <w:rFonts w:cs="Courier New"/>
    </w:rPr>
  </w:style>
  <w:style w:type="character" w:styleId="ListLabel6">
    <w:name w:val="ListLabel 6"/>
    <w:uiPriority w:val="99"/>
    <w:qFormat w:val="on"/>
    <w:rPr>
      <w:rFonts w:cs="Wingdings"/>
    </w:rPr>
  </w:style>
  <w:style w:type="character" w:styleId="ListLabel7">
    <w:name w:val="ListLabel 7"/>
    <w:uiPriority w:val="99"/>
    <w:qFormat w:val="on"/>
    <w:rPr>
      <w:rFonts w:cs="Symbol"/>
    </w:rPr>
  </w:style>
  <w:style w:type="character" w:styleId="ListLabel8">
    <w:name w:val="ListLabel 8"/>
    <w:uiPriority w:val="99"/>
    <w:qFormat w:val="on"/>
    <w:rPr>
      <w:sz w:val="24"/>
    </w:rPr>
  </w:style>
  <w:style w:type="character" w:styleId="ListLabel9">
    <w:name w:val="ListLabel 9"/>
    <w:uiPriority w:val="99"/>
    <w:qFormat w:val="on"/>
    <w:rPr>
      <w:sz w:val="24"/>
    </w:rPr>
  </w:style>
  <w:style w:type="paragraph" w:customStyle="1" w:styleId="Heading">
    <w:name w:val="Heading"/>
    <w:basedOn w:val="Normal"/>
    <w:next w:val="TextBody"/>
    <w:uiPriority w:val="99"/>
    <w:qFormat w:val="on"/>
    <w:pPr>
      <w:keepNext w:val="on"/>
      <w:spacing w:before="240" w:after="120"/>
    </w:pPr>
    <w:rPr>
      <w:rFonts w:ascii="Times New Roman" w:cs="B Nazanin" w:eastAsia="SimSun" w:hAnsi="Times New Roman"/>
      <w:sz w:val="28"/>
      <w:szCs w:val="28"/>
    </w:rPr>
  </w:style>
  <w:style w:type="paragraph" w:customStyle="1" w:styleId="TextBody">
    <w:name w:val="Text Body"/>
    <w:basedOn w:val="Normal"/>
    <w:uiPriority w:val="99"/>
    <w:pPr>
      <w:spacing w:before="0" w:after="140" w:line="288" w:lineRule="auto"/>
    </w:pPr>
    <w:rPr/>
  </w:style>
  <w:style w:type="paragraph" w:styleId="List">
    <w:name w:val="List"/>
    <w:basedOn w:val="TextBody"/>
    <w:uiPriority w:val="99"/>
    <w:pPr/>
    <w:rPr>
      <w:rFonts w:ascii="Times New Roman" w:cs="B Nazanin" w:eastAsia="B Nazanin" w:hAnsi="Times New Roman"/>
    </w:rPr>
  </w:style>
  <w:style w:type="paragraph" w:styleId="Caption">
    <w:name w:val="Caption"/>
    <w:basedOn w:val="Normal"/>
    <w:uiPriority w:val="99"/>
    <w:qFormat w:val="on"/>
    <w:pPr>
      <w:spacing w:before="120" w:after="120"/>
    </w:pPr>
    <w:rPr>
      <w:rFonts w:ascii="Times New Roman" w:cs="B Nazanin" w:eastAsia="B Nazanin" w:hAnsi="Times New Roman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 w:val="on"/>
    <w:pPr/>
    <w:rPr>
      <w:rFonts w:ascii="Times New Roman" w:cs="B Nazanin" w:eastAsia="B Nazanin" w:hAnsi="Times New Roman"/>
    </w:rPr>
  </w:style>
  <w:style w:type="paragraph" w:styleId="ListParagraph">
    <w:name w:val="List Paragraph"/>
    <w:basedOn w:val="Normal"/>
    <w:uiPriority w:val="34"/>
    <w:qFormat w:val="on"/>
    <w:pPr>
      <w:spacing w:before="0" w:after="160"/>
      <w:ind w:left="720" w:firstLine="0"/>
      <w:contextualSpacing w:val="on"/>
    </w:pPr>
    <w:rPr/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LibreOffice/4.4.3.2$MacOSX_X86_64 LibreOffice_project/88805f81e9fe61362df02b9941de8e38a9b5fd16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dr.zarezadeh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