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37" w:rsidRPr="00406BA4" w:rsidRDefault="000D3C30" w:rsidP="00406BA4">
      <w:pPr>
        <w:spacing w:after="0" w:line="360" w:lineRule="auto"/>
        <w:jc w:val="center"/>
        <w:rPr>
          <w:rFonts w:cs="B Nazanin"/>
          <w:b/>
          <w:bCs/>
          <w:sz w:val="28"/>
          <w:szCs w:val="28"/>
          <w:rtl/>
        </w:rPr>
      </w:pPr>
      <w:r w:rsidRPr="00406BA4">
        <w:rPr>
          <w:rFonts w:cs="B Nazanin" w:hint="cs"/>
          <w:b/>
          <w:bCs/>
          <w:sz w:val="28"/>
          <w:szCs w:val="28"/>
          <w:rtl/>
        </w:rPr>
        <w:t>به نام خدا</w:t>
      </w:r>
    </w:p>
    <w:p w:rsidR="000D3C30" w:rsidRPr="00406BA4" w:rsidRDefault="000D3C30" w:rsidP="00406BA4">
      <w:pPr>
        <w:spacing w:after="0" w:line="360" w:lineRule="auto"/>
        <w:jc w:val="center"/>
        <w:rPr>
          <w:rFonts w:cs="B Nazanin"/>
          <w:b/>
          <w:bCs/>
          <w:sz w:val="28"/>
          <w:szCs w:val="28"/>
          <w:rtl/>
        </w:rPr>
      </w:pPr>
      <w:r w:rsidRPr="00406BA4">
        <w:rPr>
          <w:rFonts w:cs="B Nazanin" w:hint="cs"/>
          <w:b/>
          <w:bCs/>
          <w:sz w:val="28"/>
          <w:szCs w:val="28"/>
          <w:rtl/>
        </w:rPr>
        <w:t>نشست مشترک آموزش عالی و پژوهش جمهوری اسلامی ایران و اتحادیه اروپا</w:t>
      </w:r>
    </w:p>
    <w:p w:rsidR="000D3C30" w:rsidRPr="00406BA4" w:rsidRDefault="000D3C30" w:rsidP="00406BA4">
      <w:pPr>
        <w:spacing w:after="0" w:line="360" w:lineRule="auto"/>
        <w:jc w:val="center"/>
        <w:rPr>
          <w:rFonts w:cs="B Nazanin"/>
          <w:b/>
          <w:bCs/>
          <w:sz w:val="28"/>
          <w:szCs w:val="28"/>
          <w:rtl/>
        </w:rPr>
      </w:pPr>
      <w:r w:rsidRPr="00406BA4">
        <w:rPr>
          <w:rFonts w:cs="B Nazanin" w:hint="cs"/>
          <w:b/>
          <w:bCs/>
          <w:sz w:val="28"/>
          <w:szCs w:val="28"/>
          <w:rtl/>
        </w:rPr>
        <w:t>12-13 تیر ماه سال 1396</w:t>
      </w:r>
    </w:p>
    <w:p w:rsidR="000D3C30" w:rsidRPr="00406BA4" w:rsidRDefault="000D3C30" w:rsidP="00406BA4">
      <w:pPr>
        <w:spacing w:after="0" w:line="360" w:lineRule="auto"/>
        <w:jc w:val="center"/>
        <w:rPr>
          <w:rFonts w:cs="B Nazanin"/>
          <w:b/>
          <w:bCs/>
          <w:sz w:val="28"/>
          <w:szCs w:val="28"/>
          <w:rtl/>
        </w:rPr>
      </w:pPr>
    </w:p>
    <w:p w:rsidR="00C93501" w:rsidRPr="00406BA4" w:rsidRDefault="000D3C30" w:rsidP="00BF0059">
      <w:pPr>
        <w:spacing w:after="0" w:line="360" w:lineRule="auto"/>
        <w:jc w:val="both"/>
        <w:rPr>
          <w:rFonts w:cs="B Nazanin"/>
          <w:sz w:val="28"/>
          <w:szCs w:val="28"/>
          <w:rtl/>
        </w:rPr>
      </w:pPr>
      <w:r w:rsidRPr="00406BA4">
        <w:rPr>
          <w:rFonts w:cs="B Nazanin" w:hint="cs"/>
          <w:sz w:val="28"/>
          <w:szCs w:val="28"/>
          <w:rtl/>
        </w:rPr>
        <w:t>موافقت نامه تاریخی برجام که پس از سالها مذاکرات سیاسی در ماه ژوئیه سال 2015 به اتجام رسید در واقع آغازگر فصل جدیدی در روابط اروپا و ایران بود. در آوریل 2016، فدریکو موگرینی، نماینده ارشد اتحادیه اروپا در راس هیاتی بلند مرتبه به ایران سفر کرد. اتحادیه اروپا و ایران طی سفر مذکور در مورد تعامل و همکاری در بسیاری از زمینه ها به توافق رسیدند. این زمینه ها شامل روابط تجاری و اقتصادی، انرژی و همکاری هسته ای غیر نظامی، محیط زیست، مهاجرت، مواد مخدر، حقوق بشر، کمک های انسان دوستانه، حمل و نقل، حفاظت مدنی و الب</w:t>
      </w:r>
      <w:r w:rsidR="00147AC5" w:rsidRPr="00406BA4">
        <w:rPr>
          <w:rFonts w:cs="B Nazanin" w:hint="cs"/>
          <w:sz w:val="28"/>
          <w:szCs w:val="28"/>
          <w:rtl/>
        </w:rPr>
        <w:t>ته فرهنگ، آموزش و علوم  می باشد. در زمینه فرهنگی ، ارتباط مجدد ایران و اتحادیه اروپا با توجه به این که هر دو طرف دارای میراث فرهنگی فوق العاده غنی هستند می تواند به رشد صنعت گردشگری و مبادلات فرهنگی بی</w:t>
      </w:r>
      <w:r w:rsidR="00800708">
        <w:rPr>
          <w:rFonts w:cs="B Nazanin" w:hint="cs"/>
          <w:sz w:val="28"/>
          <w:szCs w:val="28"/>
          <w:rtl/>
        </w:rPr>
        <w:t>انجامد.</w:t>
      </w:r>
      <w:r w:rsidR="00147AC5" w:rsidRPr="00406BA4">
        <w:rPr>
          <w:rFonts w:cs="B Nazanin" w:hint="cs"/>
          <w:sz w:val="28"/>
          <w:szCs w:val="28"/>
          <w:rtl/>
        </w:rPr>
        <w:t xml:space="preserve"> در زمینه آموزش، اتحادیه اروپا مصمم است با افزایش بودجه و همکاری ها با ایران، فرصت های جدیدی را برای همکاری های دو جانبه بین دانشگاهها و موسسات تحقیقاتی در سراسر ایران و همتایان خود در 33 کشور اروپایی ایجاد </w:t>
      </w:r>
      <w:r w:rsidR="00800708">
        <w:rPr>
          <w:rFonts w:cs="B Nazanin" w:hint="cs"/>
          <w:sz w:val="28"/>
          <w:szCs w:val="28"/>
          <w:rtl/>
        </w:rPr>
        <w:t>کند. نشست مشترک آموزش عالی و پژ</w:t>
      </w:r>
      <w:r w:rsidR="00147AC5" w:rsidRPr="00406BA4">
        <w:rPr>
          <w:rFonts w:cs="B Nazanin" w:hint="cs"/>
          <w:sz w:val="28"/>
          <w:szCs w:val="28"/>
          <w:rtl/>
        </w:rPr>
        <w:t>وهش جمهوری اسلامی ایران و اتحادیه اروپا در تاریخ 12</w:t>
      </w:r>
      <w:r w:rsidR="00800708">
        <w:rPr>
          <w:rFonts w:cs="B Nazanin" w:hint="cs"/>
          <w:sz w:val="28"/>
          <w:szCs w:val="28"/>
          <w:rtl/>
        </w:rPr>
        <w:t xml:space="preserve"> و 13 تیر ماه 1396 در راستای نی</w:t>
      </w:r>
      <w:r w:rsidR="00147AC5" w:rsidRPr="00406BA4">
        <w:rPr>
          <w:rFonts w:cs="B Nazanin" w:hint="cs"/>
          <w:sz w:val="28"/>
          <w:szCs w:val="28"/>
          <w:rtl/>
        </w:rPr>
        <w:t>ل به این اهداف برگزار شد. در این نشست،</w:t>
      </w:r>
      <w:r w:rsidR="00800708">
        <w:rPr>
          <w:rFonts w:cs="B Nazanin" w:hint="cs"/>
          <w:sz w:val="28"/>
          <w:szCs w:val="28"/>
          <w:rtl/>
        </w:rPr>
        <w:t>سعی شد</w:t>
      </w:r>
      <w:r w:rsidR="00147AC5" w:rsidRPr="00406BA4">
        <w:rPr>
          <w:rFonts w:cs="B Nazanin" w:hint="cs"/>
          <w:sz w:val="28"/>
          <w:szCs w:val="28"/>
          <w:rtl/>
        </w:rPr>
        <w:t xml:space="preserve"> دانشگاهها و موسسات آموزش عالی جمهوری اسلامی ایران به حضور فعال در برنامه های آموزشی و پژوهشی اتحادیه اروپا </w:t>
      </w:r>
      <w:r w:rsidR="00800708">
        <w:rPr>
          <w:rFonts w:cs="B Nazanin" w:hint="cs"/>
          <w:sz w:val="28"/>
          <w:szCs w:val="28"/>
          <w:rtl/>
        </w:rPr>
        <w:t>ترغیب شوند</w:t>
      </w:r>
      <w:r w:rsidR="00147AC5" w:rsidRPr="00406BA4">
        <w:rPr>
          <w:rFonts w:cs="B Nazanin" w:hint="cs"/>
          <w:sz w:val="28"/>
          <w:szCs w:val="28"/>
          <w:rtl/>
        </w:rPr>
        <w:t xml:space="preserve">. </w:t>
      </w:r>
      <w:r w:rsidR="00147AC5" w:rsidRPr="00800708">
        <w:rPr>
          <w:rFonts w:cs="B Nazanin" w:hint="cs"/>
          <w:sz w:val="28"/>
          <w:szCs w:val="28"/>
          <w:rtl/>
        </w:rPr>
        <w:t>"</w:t>
      </w:r>
      <w:r w:rsidR="00BF5870" w:rsidRPr="00800708">
        <w:rPr>
          <w:rFonts w:cs="B Nazanin" w:hint="cs"/>
          <w:sz w:val="28"/>
          <w:szCs w:val="28"/>
          <w:rtl/>
        </w:rPr>
        <w:t xml:space="preserve"> افق 2020</w:t>
      </w:r>
      <w:r w:rsidR="00147AC5" w:rsidRPr="00800708">
        <w:rPr>
          <w:rFonts w:cs="B Nazanin" w:hint="cs"/>
          <w:sz w:val="28"/>
          <w:szCs w:val="28"/>
          <w:rtl/>
        </w:rPr>
        <w:t>"</w:t>
      </w:r>
      <w:r w:rsidR="00147AC5" w:rsidRPr="00406BA4">
        <w:rPr>
          <w:rFonts w:cs="B Nazanin" w:hint="cs"/>
          <w:sz w:val="28"/>
          <w:szCs w:val="28"/>
          <w:rtl/>
        </w:rPr>
        <w:t xml:space="preserve"> و </w:t>
      </w:r>
      <w:r w:rsidR="00C93501" w:rsidRPr="00800708">
        <w:rPr>
          <w:rFonts w:cs="B Nazanin" w:hint="cs"/>
          <w:sz w:val="28"/>
          <w:szCs w:val="28"/>
          <w:rtl/>
        </w:rPr>
        <w:t>"</w:t>
      </w:r>
      <w:r w:rsidR="00BF5870" w:rsidRPr="00406BA4">
        <w:rPr>
          <w:rFonts w:cs="B Nazanin" w:hint="cs"/>
          <w:sz w:val="28"/>
          <w:szCs w:val="28"/>
          <w:rtl/>
        </w:rPr>
        <w:t xml:space="preserve"> اراسموس پلاس</w:t>
      </w:r>
      <w:r w:rsidR="00BF5870" w:rsidRPr="00800708">
        <w:rPr>
          <w:rFonts w:cs="B Nazanin" w:hint="cs"/>
          <w:sz w:val="28"/>
          <w:szCs w:val="28"/>
          <w:rtl/>
        </w:rPr>
        <w:t xml:space="preserve"> </w:t>
      </w:r>
      <w:r w:rsidR="00C93501" w:rsidRPr="00800708">
        <w:rPr>
          <w:rFonts w:cs="B Nazanin" w:hint="cs"/>
          <w:sz w:val="28"/>
          <w:szCs w:val="28"/>
          <w:rtl/>
        </w:rPr>
        <w:t xml:space="preserve">" </w:t>
      </w:r>
      <w:r w:rsidR="00C93501" w:rsidRPr="00406BA4">
        <w:rPr>
          <w:rFonts w:cs="B Nazanin" w:hint="cs"/>
          <w:sz w:val="28"/>
          <w:szCs w:val="28"/>
          <w:rtl/>
        </w:rPr>
        <w:t>دو مورداصلی این برنامه ها بودند در زیر شرح داده شده اند.</w:t>
      </w:r>
    </w:p>
    <w:p w:rsidR="00041642" w:rsidRPr="00406BA4" w:rsidRDefault="00041642" w:rsidP="00BF0059">
      <w:pPr>
        <w:spacing w:after="0" w:line="360" w:lineRule="auto"/>
        <w:jc w:val="both"/>
        <w:rPr>
          <w:rFonts w:cs="B Nazanin"/>
          <w:sz w:val="28"/>
          <w:szCs w:val="28"/>
          <w:rtl/>
        </w:rPr>
      </w:pPr>
    </w:p>
    <w:p w:rsidR="00041642" w:rsidRPr="00406BA4" w:rsidRDefault="00041642" w:rsidP="00BF0059">
      <w:pPr>
        <w:spacing w:after="0" w:line="360" w:lineRule="auto"/>
        <w:jc w:val="both"/>
        <w:rPr>
          <w:rFonts w:cs="Arial"/>
          <w:b/>
          <w:bCs/>
          <w:sz w:val="28"/>
          <w:szCs w:val="28"/>
          <w:rtl/>
        </w:rPr>
      </w:pPr>
      <w:r w:rsidRPr="00406BA4">
        <w:rPr>
          <w:rFonts w:cs="Arial" w:hint="cs"/>
          <w:b/>
          <w:bCs/>
          <w:sz w:val="28"/>
          <w:szCs w:val="28"/>
          <w:rtl/>
        </w:rPr>
        <w:t>1</w:t>
      </w:r>
      <w:r w:rsidRPr="00406BA4">
        <w:rPr>
          <w:rFonts w:cs="B Nazanin" w:hint="cs"/>
          <w:b/>
          <w:bCs/>
          <w:sz w:val="28"/>
          <w:szCs w:val="28"/>
          <w:rtl/>
        </w:rPr>
        <w:t>)برنامه "افق 2020"</w:t>
      </w:r>
      <w:r w:rsidRPr="00406BA4">
        <w:rPr>
          <w:rFonts w:cs="Arial" w:hint="cs"/>
          <w:b/>
          <w:bCs/>
          <w:sz w:val="28"/>
          <w:szCs w:val="28"/>
          <w:rtl/>
        </w:rPr>
        <w:t xml:space="preserve"> (</w:t>
      </w:r>
      <w:r w:rsidRPr="00406BA4">
        <w:rPr>
          <w:rFonts w:cs="Arial"/>
          <w:b/>
          <w:bCs/>
          <w:sz w:val="28"/>
          <w:szCs w:val="28"/>
        </w:rPr>
        <w:t xml:space="preserve">Horizon 2020 </w:t>
      </w:r>
      <w:r w:rsidRPr="00406BA4">
        <w:rPr>
          <w:rFonts w:cs="Arial" w:hint="cs"/>
          <w:b/>
          <w:bCs/>
          <w:sz w:val="28"/>
          <w:szCs w:val="28"/>
          <w:rtl/>
        </w:rPr>
        <w:t>)</w:t>
      </w:r>
    </w:p>
    <w:p w:rsidR="003D6838" w:rsidRPr="00406BA4" w:rsidRDefault="00C1164D" w:rsidP="00BF0059">
      <w:pPr>
        <w:spacing w:after="0" w:line="360" w:lineRule="auto"/>
        <w:jc w:val="both"/>
        <w:rPr>
          <w:rFonts w:cs="B Nazanin"/>
          <w:sz w:val="28"/>
          <w:szCs w:val="28"/>
          <w:rtl/>
        </w:rPr>
      </w:pPr>
      <w:r w:rsidRPr="00406BA4">
        <w:rPr>
          <w:rFonts w:cs="B Nazanin" w:hint="cs"/>
          <w:sz w:val="28"/>
          <w:szCs w:val="28"/>
          <w:rtl/>
        </w:rPr>
        <w:t>این برنامه</w:t>
      </w:r>
      <w:r w:rsidR="003D6838" w:rsidRPr="00406BA4">
        <w:rPr>
          <w:rFonts w:cs="B Nazanin" w:hint="cs"/>
          <w:sz w:val="28"/>
          <w:szCs w:val="28"/>
          <w:rtl/>
        </w:rPr>
        <w:t xml:space="preserve"> به عنوان بزرگترین برنامه تحقیقاتی بین المللی،</w:t>
      </w:r>
      <w:r w:rsidRPr="00406BA4">
        <w:rPr>
          <w:rFonts w:cs="B Nazanin" w:hint="cs"/>
          <w:sz w:val="28"/>
          <w:szCs w:val="28"/>
          <w:rtl/>
        </w:rPr>
        <w:t xml:space="preserve"> در چهارچوب اهداف اتحادیه اروپا در پیشبرد تحقیق و نوآوری از سال 2014 شروع شده و تا 2020 با بودجه ای بالغ بر 80 میلیارد یورو  ادامه خواهد یافت. </w:t>
      </w:r>
      <w:r w:rsidR="003D6838" w:rsidRPr="00406BA4">
        <w:rPr>
          <w:rFonts w:cs="B Nazanin" w:hint="cs"/>
          <w:sz w:val="28"/>
          <w:szCs w:val="28"/>
          <w:rtl/>
        </w:rPr>
        <w:lastRenderedPageBreak/>
        <w:t>کلیه محققین، دانشگاهها و موسسات سراسر جهان می توانند در این برنامه شرکت کنند. اطلاعات مورد نیاز در سایت زیر موجود می باشد:</w:t>
      </w:r>
    </w:p>
    <w:p w:rsidR="001061C9" w:rsidRPr="00406BA4" w:rsidRDefault="001061C9" w:rsidP="00BF0059">
      <w:pPr>
        <w:bidi w:val="0"/>
        <w:spacing w:after="0" w:line="360" w:lineRule="auto"/>
        <w:jc w:val="both"/>
        <w:rPr>
          <w:rFonts w:cs="B Nazanin"/>
          <w:sz w:val="28"/>
          <w:szCs w:val="28"/>
        </w:rPr>
      </w:pPr>
      <w:hyperlink r:id="rId5" w:history="1">
        <w:r w:rsidRPr="00406BA4">
          <w:rPr>
            <w:rStyle w:val="Hyperlink"/>
            <w:rFonts w:cs="B Nazanin"/>
            <w:sz w:val="28"/>
            <w:szCs w:val="28"/>
          </w:rPr>
          <w:t>www.ec.europa.eu/horizon2020</w:t>
        </w:r>
      </w:hyperlink>
    </w:p>
    <w:p w:rsidR="001061C9" w:rsidRPr="00406BA4" w:rsidRDefault="001061C9" w:rsidP="00BF0059">
      <w:pPr>
        <w:spacing w:after="0" w:line="360" w:lineRule="auto"/>
        <w:jc w:val="both"/>
        <w:rPr>
          <w:rFonts w:cs="B Nazanin"/>
          <w:sz w:val="28"/>
          <w:szCs w:val="28"/>
          <w:rtl/>
        </w:rPr>
      </w:pPr>
      <w:r w:rsidRPr="00406BA4">
        <w:rPr>
          <w:rFonts w:cs="B Nazanin" w:hint="cs"/>
          <w:sz w:val="28"/>
          <w:szCs w:val="28"/>
          <w:rtl/>
        </w:rPr>
        <w:t>طرح های افق 2020 می باید توسط حداقل سه موسسه از کشورهای عضو و شریک ارائه شوند. برای یافتن همکار می توان از سایت زیر کمک گرفت:</w:t>
      </w:r>
    </w:p>
    <w:p w:rsidR="001061C9" w:rsidRPr="00406BA4" w:rsidRDefault="00AF4896" w:rsidP="00BF0059">
      <w:pPr>
        <w:bidi w:val="0"/>
        <w:spacing w:after="0" w:line="360" w:lineRule="auto"/>
        <w:jc w:val="both"/>
        <w:rPr>
          <w:rFonts w:cs="B Nazanin"/>
          <w:sz w:val="28"/>
          <w:szCs w:val="28"/>
        </w:rPr>
      </w:pPr>
      <w:hyperlink r:id="rId6" w:history="1">
        <w:r w:rsidRPr="00406BA4">
          <w:rPr>
            <w:rStyle w:val="Hyperlink"/>
            <w:rFonts w:cs="B Nazanin"/>
            <w:sz w:val="28"/>
            <w:szCs w:val="28"/>
          </w:rPr>
          <w:t>http://cordis.europa.eu/partners/web/guest/home</w:t>
        </w:r>
      </w:hyperlink>
    </w:p>
    <w:p w:rsidR="00AF4896" w:rsidRPr="00406BA4" w:rsidRDefault="00073AF3" w:rsidP="00BF0059">
      <w:pPr>
        <w:spacing w:after="0" w:line="360" w:lineRule="auto"/>
        <w:jc w:val="both"/>
        <w:rPr>
          <w:rFonts w:cs="B Nazanin"/>
          <w:sz w:val="28"/>
          <w:szCs w:val="28"/>
          <w:rtl/>
        </w:rPr>
      </w:pPr>
      <w:r w:rsidRPr="00406BA4">
        <w:rPr>
          <w:rFonts w:cs="B Nazanin"/>
          <w:sz w:val="28"/>
          <w:szCs w:val="28"/>
        </w:rPr>
        <w:t xml:space="preserve"> </w:t>
      </w:r>
      <w:r w:rsidR="0092175F" w:rsidRPr="00406BA4">
        <w:rPr>
          <w:rFonts w:cs="B Nazanin"/>
          <w:sz w:val="28"/>
          <w:szCs w:val="28"/>
        </w:rPr>
        <w:t xml:space="preserve"> </w:t>
      </w:r>
      <w:r w:rsidR="0092175F" w:rsidRPr="00406BA4">
        <w:rPr>
          <w:rFonts w:cs="B Nazanin" w:hint="cs"/>
          <w:sz w:val="28"/>
          <w:szCs w:val="28"/>
          <w:rtl/>
        </w:rPr>
        <w:t>زمینه هایی که طرح ها باید پیرامون آنها به صورت پروپوزال ارائه شوند و نحوه ارائه آنها در سایت های زیر قابل مشاهده و پیگیری هستند:</w:t>
      </w:r>
    </w:p>
    <w:p w:rsidR="0092175F" w:rsidRPr="00406BA4" w:rsidRDefault="0020389C" w:rsidP="00BF0059">
      <w:pPr>
        <w:bidi w:val="0"/>
        <w:spacing w:after="0" w:line="360" w:lineRule="auto"/>
        <w:jc w:val="both"/>
        <w:rPr>
          <w:rFonts w:cs="B Nazanin"/>
          <w:sz w:val="28"/>
          <w:szCs w:val="28"/>
        </w:rPr>
      </w:pPr>
      <w:hyperlink r:id="rId7" w:history="1">
        <w:r w:rsidR="0092175F" w:rsidRPr="00406BA4">
          <w:rPr>
            <w:rStyle w:val="Hyperlink"/>
            <w:rFonts w:cs="B Nazanin"/>
            <w:sz w:val="28"/>
            <w:szCs w:val="28"/>
          </w:rPr>
          <w:t>http://ec.europa.eu/research/participants/ref/h2020/grants_manual/hi/3cpart/h2020-hi-list-ac_en.pdf</w:t>
        </w:r>
      </w:hyperlink>
    </w:p>
    <w:p w:rsidR="0092175F" w:rsidRPr="00406BA4" w:rsidRDefault="0020389C" w:rsidP="00BF0059">
      <w:pPr>
        <w:bidi w:val="0"/>
        <w:spacing w:after="0" w:line="360" w:lineRule="auto"/>
        <w:jc w:val="both"/>
        <w:rPr>
          <w:rFonts w:cs="B Nazanin"/>
          <w:sz w:val="28"/>
          <w:szCs w:val="28"/>
        </w:rPr>
      </w:pPr>
      <w:hyperlink r:id="rId8" w:history="1">
        <w:r w:rsidR="0092175F" w:rsidRPr="00406BA4">
          <w:rPr>
            <w:rStyle w:val="Hyperlink"/>
            <w:rFonts w:cs="B Nazanin"/>
            <w:sz w:val="28"/>
            <w:szCs w:val="28"/>
          </w:rPr>
          <w:t>http://ec.europa.eu/research/participants/ref/h2020/wp/2014_2015/annexes/h2020-w01415-annex-a-countries-rules_e..pdf</w:t>
        </w:r>
      </w:hyperlink>
    </w:p>
    <w:p w:rsidR="0092175F" w:rsidRPr="00406BA4" w:rsidRDefault="0020389C" w:rsidP="00BF0059">
      <w:pPr>
        <w:bidi w:val="0"/>
        <w:spacing w:after="0" w:line="360" w:lineRule="auto"/>
        <w:jc w:val="both"/>
        <w:rPr>
          <w:rFonts w:cs="B Nazanin"/>
          <w:sz w:val="28"/>
          <w:szCs w:val="28"/>
        </w:rPr>
      </w:pPr>
      <w:hyperlink r:id="rId9" w:history="1">
        <w:r w:rsidR="0092175F" w:rsidRPr="00406BA4">
          <w:rPr>
            <w:rStyle w:val="Hyperlink"/>
            <w:rFonts w:cs="B Nazanin"/>
            <w:sz w:val="28"/>
            <w:szCs w:val="28"/>
          </w:rPr>
          <w:t>http://ec.europa.eu/research/participants/portal/desktop/en/home.html</w:t>
        </w:r>
      </w:hyperlink>
    </w:p>
    <w:p w:rsidR="0092175F" w:rsidRPr="00406BA4" w:rsidRDefault="0092175F" w:rsidP="00BF0059">
      <w:pPr>
        <w:bidi w:val="0"/>
        <w:spacing w:after="0" w:line="360" w:lineRule="auto"/>
        <w:jc w:val="both"/>
        <w:rPr>
          <w:rFonts w:cs="B Nazanin"/>
          <w:sz w:val="28"/>
          <w:szCs w:val="28"/>
        </w:rPr>
      </w:pPr>
    </w:p>
    <w:p w:rsidR="00C1164D" w:rsidRPr="00406BA4" w:rsidRDefault="001061C9" w:rsidP="00BF0059">
      <w:pPr>
        <w:spacing w:after="0" w:line="360" w:lineRule="auto"/>
        <w:jc w:val="both"/>
        <w:rPr>
          <w:rFonts w:cs="B Nazanin"/>
          <w:sz w:val="28"/>
          <w:szCs w:val="28"/>
          <w:rtl/>
        </w:rPr>
      </w:pPr>
      <w:r w:rsidRPr="00406BA4">
        <w:rPr>
          <w:rFonts w:cs="B Nazanin" w:hint="cs"/>
          <w:sz w:val="28"/>
          <w:szCs w:val="28"/>
          <w:rtl/>
        </w:rPr>
        <w:t>همچنین، محققین سراسر دنیا می توانند در فرصتهایی که برنامه ماری کوری و شورای تحقیقات اروپا (</w:t>
      </w:r>
      <w:r w:rsidRPr="00406BA4">
        <w:rPr>
          <w:rFonts w:cs="B Nazanin"/>
          <w:sz w:val="28"/>
          <w:szCs w:val="28"/>
        </w:rPr>
        <w:t>European Research Council ERC</w:t>
      </w:r>
      <w:r w:rsidRPr="00406BA4">
        <w:rPr>
          <w:rFonts w:cs="B Nazanin" w:hint="cs"/>
          <w:sz w:val="28"/>
          <w:szCs w:val="28"/>
          <w:rtl/>
        </w:rPr>
        <w:t>) ارائه می دهند شرکت کنند.</w:t>
      </w:r>
      <w:r w:rsidR="003D6838" w:rsidRPr="00406BA4">
        <w:rPr>
          <w:rFonts w:cs="B Nazanin" w:hint="cs"/>
          <w:sz w:val="28"/>
          <w:szCs w:val="28"/>
          <w:rtl/>
        </w:rPr>
        <w:t xml:space="preserve"> </w:t>
      </w:r>
    </w:p>
    <w:p w:rsidR="0092175F" w:rsidRPr="00406BA4" w:rsidRDefault="0092175F" w:rsidP="00BF0059">
      <w:pPr>
        <w:spacing w:after="0" w:line="360" w:lineRule="auto"/>
        <w:jc w:val="both"/>
        <w:rPr>
          <w:rFonts w:cs="B Nazanin"/>
          <w:b/>
          <w:bCs/>
          <w:sz w:val="28"/>
          <w:szCs w:val="28"/>
          <w:rtl/>
        </w:rPr>
      </w:pPr>
      <w:r w:rsidRPr="00406BA4">
        <w:rPr>
          <w:rFonts w:cs="B Nazanin" w:hint="cs"/>
          <w:b/>
          <w:bCs/>
          <w:sz w:val="28"/>
          <w:szCs w:val="28"/>
          <w:rtl/>
        </w:rPr>
        <w:t>1-1  پروژه های ماری کوری (</w:t>
      </w:r>
      <w:r w:rsidRPr="00406BA4">
        <w:rPr>
          <w:rFonts w:cs="B Nazanin"/>
          <w:b/>
          <w:bCs/>
          <w:sz w:val="28"/>
          <w:szCs w:val="28"/>
        </w:rPr>
        <w:t xml:space="preserve">Marie </w:t>
      </w:r>
      <w:proofErr w:type="spellStart"/>
      <w:r w:rsidRPr="00406BA4">
        <w:rPr>
          <w:rFonts w:cs="B Nazanin"/>
          <w:b/>
          <w:bCs/>
          <w:sz w:val="28"/>
          <w:szCs w:val="28"/>
        </w:rPr>
        <w:t>Sklodowska</w:t>
      </w:r>
      <w:proofErr w:type="spellEnd"/>
      <w:r w:rsidRPr="00406BA4">
        <w:rPr>
          <w:rFonts w:cs="B Nazanin"/>
          <w:b/>
          <w:bCs/>
          <w:sz w:val="28"/>
          <w:szCs w:val="28"/>
        </w:rPr>
        <w:t>-curie</w:t>
      </w:r>
      <w:r w:rsidRPr="00406BA4">
        <w:rPr>
          <w:rFonts w:cs="B Nazanin" w:hint="cs"/>
          <w:b/>
          <w:bCs/>
          <w:sz w:val="28"/>
          <w:szCs w:val="28"/>
          <w:rtl/>
        </w:rPr>
        <w:t>)</w:t>
      </w:r>
    </w:p>
    <w:p w:rsidR="0092175F" w:rsidRPr="00406BA4" w:rsidRDefault="0092175F" w:rsidP="00877451">
      <w:pPr>
        <w:spacing w:after="0" w:line="360" w:lineRule="auto"/>
        <w:jc w:val="both"/>
        <w:rPr>
          <w:rFonts w:cs="B Nazanin"/>
          <w:sz w:val="28"/>
          <w:szCs w:val="28"/>
          <w:rtl/>
        </w:rPr>
      </w:pPr>
      <w:r w:rsidRPr="00406BA4">
        <w:rPr>
          <w:rFonts w:cs="B Nazanin" w:hint="cs"/>
          <w:sz w:val="28"/>
          <w:szCs w:val="28"/>
          <w:rtl/>
        </w:rPr>
        <w:t>این پروژه شامل ف</w:t>
      </w:r>
      <w:r w:rsidR="00877451">
        <w:rPr>
          <w:rFonts w:cs="B Nazanin" w:hint="cs"/>
          <w:sz w:val="28"/>
          <w:szCs w:val="28"/>
          <w:rtl/>
        </w:rPr>
        <w:t>ع</w:t>
      </w:r>
      <w:r w:rsidRPr="00406BA4">
        <w:rPr>
          <w:rFonts w:cs="B Nazanin" w:hint="cs"/>
          <w:sz w:val="28"/>
          <w:szCs w:val="28"/>
          <w:rtl/>
        </w:rPr>
        <w:t>الیتهای تحقیقاتی، تحصیلی در مقطع دکتری و پسا دکتری و موارد دیگری است که در آدرس زیر به تفصیل بیان شده اند:</w:t>
      </w:r>
    </w:p>
    <w:p w:rsidR="0092175F" w:rsidRPr="00406BA4" w:rsidRDefault="0092175F" w:rsidP="00BF0059">
      <w:pPr>
        <w:spacing w:after="0" w:line="360" w:lineRule="auto"/>
        <w:jc w:val="both"/>
        <w:rPr>
          <w:rFonts w:cs="B Nazanin"/>
          <w:sz w:val="28"/>
          <w:szCs w:val="28"/>
          <w:rtl/>
        </w:rPr>
      </w:pPr>
      <w:hyperlink r:id="rId10" w:history="1">
        <w:r w:rsidRPr="00406BA4">
          <w:rPr>
            <w:rStyle w:val="Hyperlink"/>
            <w:rFonts w:cs="B Nazanin"/>
            <w:sz w:val="28"/>
            <w:szCs w:val="28"/>
          </w:rPr>
          <w:t>http://ec.europa.eu/research/mariecurieactions</w:t>
        </w:r>
      </w:hyperlink>
    </w:p>
    <w:p w:rsidR="00C93501" w:rsidRPr="00406BA4" w:rsidRDefault="00C93501" w:rsidP="00BF0059">
      <w:pPr>
        <w:spacing w:after="0" w:line="360" w:lineRule="auto"/>
        <w:jc w:val="both"/>
        <w:rPr>
          <w:rFonts w:cs="Arial"/>
          <w:sz w:val="28"/>
          <w:szCs w:val="28"/>
          <w:rtl/>
        </w:rPr>
      </w:pPr>
    </w:p>
    <w:p w:rsidR="00C93501" w:rsidRPr="00406BA4" w:rsidRDefault="00BF5870" w:rsidP="00BF0059">
      <w:pPr>
        <w:spacing w:after="0" w:line="360" w:lineRule="auto"/>
        <w:jc w:val="both"/>
        <w:rPr>
          <w:rFonts w:cs="B Nazanin"/>
          <w:b/>
          <w:bCs/>
          <w:sz w:val="28"/>
          <w:szCs w:val="28"/>
          <w:rtl/>
        </w:rPr>
      </w:pPr>
      <w:r w:rsidRPr="00406BA4">
        <w:rPr>
          <w:rFonts w:cs="B Nazanin" w:hint="cs"/>
          <w:b/>
          <w:bCs/>
          <w:sz w:val="28"/>
          <w:szCs w:val="28"/>
          <w:rtl/>
        </w:rPr>
        <w:t xml:space="preserve">2) </w:t>
      </w:r>
      <w:r w:rsidR="00C93501" w:rsidRPr="00406BA4">
        <w:rPr>
          <w:rFonts w:cs="B Nazanin" w:hint="cs"/>
          <w:b/>
          <w:bCs/>
          <w:sz w:val="28"/>
          <w:szCs w:val="28"/>
          <w:rtl/>
        </w:rPr>
        <w:t>برنامه ار</w:t>
      </w:r>
      <w:r w:rsidR="00800708">
        <w:rPr>
          <w:rFonts w:cs="B Nazanin" w:hint="cs"/>
          <w:b/>
          <w:bCs/>
          <w:sz w:val="28"/>
          <w:szCs w:val="28"/>
          <w:rtl/>
        </w:rPr>
        <w:t>ا</w:t>
      </w:r>
      <w:r w:rsidR="00C93501" w:rsidRPr="00406BA4">
        <w:rPr>
          <w:rFonts w:cs="B Nazanin" w:hint="cs"/>
          <w:b/>
          <w:bCs/>
          <w:sz w:val="28"/>
          <w:szCs w:val="28"/>
          <w:rtl/>
        </w:rPr>
        <w:t>سموس پلاس</w:t>
      </w:r>
      <w:r w:rsidR="00041642" w:rsidRPr="00406BA4">
        <w:rPr>
          <w:rFonts w:cs="B Nazanin" w:hint="cs"/>
          <w:b/>
          <w:bCs/>
          <w:sz w:val="28"/>
          <w:szCs w:val="28"/>
          <w:rtl/>
        </w:rPr>
        <w:t xml:space="preserve"> (</w:t>
      </w:r>
      <w:r w:rsidR="00041642" w:rsidRPr="00406BA4">
        <w:rPr>
          <w:rFonts w:cs="B Nazanin"/>
          <w:b/>
          <w:bCs/>
          <w:sz w:val="28"/>
          <w:szCs w:val="28"/>
        </w:rPr>
        <w:t>Erasmus Plus</w:t>
      </w:r>
      <w:r w:rsidR="00041642" w:rsidRPr="00406BA4">
        <w:rPr>
          <w:rFonts w:cs="B Nazanin" w:hint="cs"/>
          <w:b/>
          <w:bCs/>
          <w:sz w:val="28"/>
          <w:szCs w:val="28"/>
          <w:rtl/>
        </w:rPr>
        <w:t>)</w:t>
      </w:r>
    </w:p>
    <w:p w:rsidR="00AA604C" w:rsidRPr="00406BA4" w:rsidRDefault="00C93501" w:rsidP="00BF0059">
      <w:pPr>
        <w:spacing w:after="0" w:line="360" w:lineRule="auto"/>
        <w:jc w:val="both"/>
        <w:rPr>
          <w:rFonts w:cs="B Nazanin"/>
          <w:sz w:val="28"/>
          <w:szCs w:val="28"/>
          <w:rtl/>
        </w:rPr>
      </w:pPr>
      <w:r w:rsidRPr="00406BA4">
        <w:rPr>
          <w:rFonts w:cs="B Nazanin" w:hint="cs"/>
          <w:sz w:val="28"/>
          <w:szCs w:val="28"/>
          <w:rtl/>
        </w:rPr>
        <w:t>این برنامه از پروژه ها، مشارکت، رویدادها، و جابه</w:t>
      </w:r>
      <w:r w:rsidR="00800708">
        <w:rPr>
          <w:rFonts w:cs="B Nazanin" w:hint="cs"/>
          <w:sz w:val="28"/>
          <w:szCs w:val="28"/>
          <w:rtl/>
        </w:rPr>
        <w:t xml:space="preserve"> </w:t>
      </w:r>
      <w:r w:rsidRPr="00406BA4">
        <w:rPr>
          <w:rFonts w:cs="B Nazanin" w:hint="cs"/>
          <w:sz w:val="28"/>
          <w:szCs w:val="28"/>
          <w:rtl/>
        </w:rPr>
        <w:t xml:space="preserve">جایی در زمینه های آموزشی، و مهارت آموزی، ورزش و جوانان حمایت می کند. این برنامه که از سال 2014 تا 2020 اجرا می شود، فرصت های </w:t>
      </w:r>
      <w:r w:rsidR="00AA604C" w:rsidRPr="00406BA4">
        <w:rPr>
          <w:rFonts w:cs="B Nazanin" w:hint="cs"/>
          <w:sz w:val="28"/>
          <w:szCs w:val="28"/>
          <w:rtl/>
        </w:rPr>
        <w:t xml:space="preserve">همکاری در تمامی </w:t>
      </w:r>
      <w:r w:rsidR="00AA604C" w:rsidRPr="00406BA4">
        <w:rPr>
          <w:rFonts w:cs="B Nazanin" w:hint="cs"/>
          <w:sz w:val="28"/>
          <w:szCs w:val="28"/>
          <w:rtl/>
        </w:rPr>
        <w:lastRenderedPageBreak/>
        <w:t>زمینه ها بین کشورهای اروپایی و کشورهای شریک (ایران، یمن و عراق در گروه نه کشورهای شریک هستند)</w:t>
      </w:r>
      <w:r w:rsidRPr="00406BA4">
        <w:rPr>
          <w:rFonts w:cs="B Nazanin" w:hint="cs"/>
          <w:sz w:val="28"/>
          <w:szCs w:val="28"/>
          <w:rtl/>
        </w:rPr>
        <w:t xml:space="preserve"> </w:t>
      </w:r>
      <w:r w:rsidR="00AA604C" w:rsidRPr="00406BA4">
        <w:rPr>
          <w:rFonts w:cs="B Nazanin" w:hint="cs"/>
          <w:sz w:val="28"/>
          <w:szCs w:val="28"/>
          <w:rtl/>
        </w:rPr>
        <w:t xml:space="preserve"> فراهم می کند. در همین راستا، برنامه اراسموس پلاس </w:t>
      </w:r>
      <w:r w:rsidR="007F613E" w:rsidRPr="00406BA4">
        <w:rPr>
          <w:rFonts w:cs="B Nazanin" w:hint="cs"/>
          <w:sz w:val="28"/>
          <w:szCs w:val="28"/>
          <w:rtl/>
        </w:rPr>
        <w:t>از مبادلات بین المللی دانشجویان، دانشگاهیان، ایده ها و کارهای خوب بین موسسات پشتیبانی می کند. در کل تقریبا 5/16 میلیارد یورو برای بازه زمانی 2014 تا 2020 این برنامه را پوشش خواهد داد. این بودجه، هزینه نتایج کلیدی همکاری صندوق بین الملل را تامین خواهد کرد:</w:t>
      </w:r>
    </w:p>
    <w:p w:rsidR="007F613E" w:rsidRPr="00406BA4" w:rsidRDefault="007F613E" w:rsidP="00BF0059">
      <w:pPr>
        <w:pStyle w:val="ListParagraph"/>
        <w:numPr>
          <w:ilvl w:val="0"/>
          <w:numId w:val="1"/>
        </w:numPr>
        <w:spacing w:after="0" w:line="360" w:lineRule="auto"/>
        <w:jc w:val="both"/>
        <w:rPr>
          <w:rFonts w:cs="B Nazanin"/>
          <w:sz w:val="28"/>
          <w:szCs w:val="28"/>
        </w:rPr>
      </w:pPr>
      <w:r w:rsidRPr="00406BA4">
        <w:rPr>
          <w:rFonts w:cs="B Nazanin" w:hint="cs"/>
          <w:sz w:val="28"/>
          <w:szCs w:val="28"/>
          <w:rtl/>
        </w:rPr>
        <w:t>350 مقطع جدید کارشناسی ارشد ‍</w:t>
      </w:r>
      <w:r w:rsidRPr="00406BA4">
        <w:rPr>
          <w:rFonts w:cs="B Nazanin"/>
          <w:sz w:val="28"/>
          <w:szCs w:val="28"/>
        </w:rPr>
        <w:t>Erasmus Mundus</w:t>
      </w:r>
    </w:p>
    <w:p w:rsidR="007F613E" w:rsidRPr="00406BA4" w:rsidRDefault="007F613E" w:rsidP="00BF0059">
      <w:pPr>
        <w:pStyle w:val="ListParagraph"/>
        <w:numPr>
          <w:ilvl w:val="0"/>
          <w:numId w:val="1"/>
        </w:numPr>
        <w:spacing w:after="0" w:line="360" w:lineRule="auto"/>
        <w:jc w:val="both"/>
        <w:rPr>
          <w:rFonts w:cs="B Nazanin"/>
          <w:sz w:val="28"/>
          <w:szCs w:val="28"/>
        </w:rPr>
      </w:pPr>
      <w:r w:rsidRPr="00406BA4">
        <w:rPr>
          <w:rFonts w:cs="B Nazanin" w:hint="cs"/>
          <w:sz w:val="28"/>
          <w:szCs w:val="28"/>
          <w:rtl/>
        </w:rPr>
        <w:t>30000 بورس تحصیلی برای دانشجویان مقطع کارشناسی ارشد مشترک و پرسنل (حداقل 75 درصد برای کشورهای شریک)</w:t>
      </w:r>
    </w:p>
    <w:p w:rsidR="007F613E" w:rsidRPr="00406BA4" w:rsidRDefault="007F613E" w:rsidP="00BF0059">
      <w:pPr>
        <w:pStyle w:val="ListParagraph"/>
        <w:numPr>
          <w:ilvl w:val="0"/>
          <w:numId w:val="1"/>
        </w:numPr>
        <w:spacing w:after="0" w:line="360" w:lineRule="auto"/>
        <w:jc w:val="both"/>
        <w:rPr>
          <w:rFonts w:cs="B Nazanin"/>
          <w:sz w:val="28"/>
          <w:szCs w:val="28"/>
        </w:rPr>
      </w:pPr>
      <w:r w:rsidRPr="00406BA4">
        <w:rPr>
          <w:rFonts w:cs="B Nazanin" w:hint="cs"/>
          <w:sz w:val="28"/>
          <w:szCs w:val="28"/>
          <w:rtl/>
        </w:rPr>
        <w:t>130000 بورس جابجایی واحد درسی برای افراد به منظور جابجایی بین موسسات آموزش عالی در کشورهای شریک و کشور های دارای برنامه</w:t>
      </w:r>
    </w:p>
    <w:p w:rsidR="007F613E" w:rsidRPr="00406BA4" w:rsidRDefault="007F613E" w:rsidP="00BF0059">
      <w:pPr>
        <w:pStyle w:val="ListParagraph"/>
        <w:numPr>
          <w:ilvl w:val="0"/>
          <w:numId w:val="1"/>
        </w:numPr>
        <w:spacing w:after="0" w:line="360" w:lineRule="auto"/>
        <w:jc w:val="both"/>
        <w:rPr>
          <w:rFonts w:cs="B Nazanin"/>
          <w:sz w:val="28"/>
          <w:szCs w:val="28"/>
        </w:rPr>
      </w:pPr>
      <w:r w:rsidRPr="00406BA4">
        <w:rPr>
          <w:rFonts w:cs="B Nazanin" w:hint="cs"/>
          <w:sz w:val="28"/>
          <w:szCs w:val="28"/>
          <w:rtl/>
        </w:rPr>
        <w:t>1000 پروژه ظرفیت سازی برای آموزش عالی</w:t>
      </w:r>
    </w:p>
    <w:p w:rsidR="007F613E" w:rsidRPr="00406BA4" w:rsidRDefault="007F613E" w:rsidP="00BF0059">
      <w:pPr>
        <w:pStyle w:val="ListParagraph"/>
        <w:numPr>
          <w:ilvl w:val="0"/>
          <w:numId w:val="1"/>
        </w:numPr>
        <w:spacing w:after="0" w:line="360" w:lineRule="auto"/>
        <w:jc w:val="both"/>
        <w:rPr>
          <w:rFonts w:cs="B Nazanin"/>
          <w:sz w:val="28"/>
          <w:szCs w:val="28"/>
        </w:rPr>
      </w:pPr>
      <w:r w:rsidRPr="00406BA4">
        <w:rPr>
          <w:rFonts w:cs="B Nazanin" w:hint="cs"/>
          <w:sz w:val="28"/>
          <w:szCs w:val="28"/>
          <w:rtl/>
        </w:rPr>
        <w:t>2000 پروژه ژان مونه (</w:t>
      </w:r>
      <w:r w:rsidR="00261F72" w:rsidRPr="00406BA4">
        <w:rPr>
          <w:rFonts w:cs="B Nazanin"/>
          <w:sz w:val="28"/>
          <w:szCs w:val="28"/>
        </w:rPr>
        <w:t>Jean Monnet</w:t>
      </w:r>
      <w:r w:rsidRPr="00406BA4">
        <w:rPr>
          <w:rFonts w:cs="B Nazanin" w:hint="cs"/>
          <w:sz w:val="28"/>
          <w:szCs w:val="28"/>
          <w:rtl/>
        </w:rPr>
        <w:t>)</w:t>
      </w:r>
    </w:p>
    <w:p w:rsidR="00261F72" w:rsidRPr="00406BA4" w:rsidRDefault="00BF5870" w:rsidP="00BF0059">
      <w:pPr>
        <w:spacing w:after="0" w:line="360" w:lineRule="auto"/>
        <w:jc w:val="both"/>
        <w:rPr>
          <w:rFonts w:cs="B Nazanin"/>
          <w:b/>
          <w:bCs/>
          <w:sz w:val="28"/>
          <w:szCs w:val="28"/>
          <w:rtl/>
        </w:rPr>
      </w:pPr>
      <w:r w:rsidRPr="00406BA4">
        <w:rPr>
          <w:rFonts w:cs="B Nazanin" w:hint="cs"/>
          <w:b/>
          <w:bCs/>
          <w:sz w:val="28"/>
          <w:szCs w:val="28"/>
          <w:rtl/>
        </w:rPr>
        <w:t>2-1</w:t>
      </w:r>
      <w:r w:rsidR="001714BD" w:rsidRPr="00406BA4">
        <w:rPr>
          <w:rFonts w:cs="B Nazanin" w:hint="cs"/>
          <w:b/>
          <w:bCs/>
          <w:sz w:val="28"/>
          <w:szCs w:val="28"/>
          <w:rtl/>
        </w:rPr>
        <w:t xml:space="preserve"> </w:t>
      </w:r>
      <w:r w:rsidRPr="00406BA4">
        <w:rPr>
          <w:rFonts w:cs="B Nazanin" w:hint="cs"/>
          <w:b/>
          <w:bCs/>
          <w:sz w:val="28"/>
          <w:szCs w:val="28"/>
          <w:rtl/>
        </w:rPr>
        <w:t xml:space="preserve"> برنامه جابجایی واحد دانشجو</w:t>
      </w:r>
      <w:r w:rsidR="007F2A19" w:rsidRPr="00406BA4">
        <w:rPr>
          <w:rFonts w:cs="B Nazanin" w:hint="cs"/>
          <w:b/>
          <w:bCs/>
          <w:sz w:val="28"/>
          <w:szCs w:val="28"/>
          <w:rtl/>
        </w:rPr>
        <w:t xml:space="preserve"> و پرسنل</w:t>
      </w:r>
      <w:r w:rsidRPr="00406BA4">
        <w:rPr>
          <w:rFonts w:cs="B Nazanin" w:hint="cs"/>
          <w:b/>
          <w:bCs/>
          <w:sz w:val="28"/>
          <w:szCs w:val="28"/>
          <w:rtl/>
        </w:rPr>
        <w:t xml:space="preserve"> </w:t>
      </w:r>
    </w:p>
    <w:p w:rsidR="00BF5870" w:rsidRPr="00406BA4" w:rsidRDefault="00BF5870" w:rsidP="00BF0059">
      <w:pPr>
        <w:spacing w:after="0" w:line="360" w:lineRule="auto"/>
        <w:jc w:val="both"/>
        <w:rPr>
          <w:rFonts w:cs="B Nazanin"/>
          <w:sz w:val="28"/>
          <w:szCs w:val="28"/>
          <w:rtl/>
        </w:rPr>
      </w:pPr>
      <w:r w:rsidRPr="00406BA4">
        <w:rPr>
          <w:rFonts w:cs="B Nazanin" w:hint="cs"/>
          <w:sz w:val="28"/>
          <w:szCs w:val="28"/>
          <w:rtl/>
        </w:rPr>
        <w:t xml:space="preserve"> در این برنامه دانشجو می تواند یک دوره محدود تحصیلی یا کار آموزی را در خارج از کشور طی کند و پس از طی دوره دانشجو برای ادامه تحصیل به موسسه داخل کشور خود باز می گردد. هدف از این برنامه ارائه کمک به فراگیران در راستای کسب مهارت، حمایت از گسترش حرفه و افزایش درک آنها از فرهنگ های دیگر است. همچنین این برنامه به افزایش ظرفیت ها، جذابیت و ابعاد بین المللی سازمان های شرکت کننده </w:t>
      </w:r>
      <w:r w:rsidR="00EA2CED" w:rsidRPr="00406BA4">
        <w:rPr>
          <w:rFonts w:cs="B Nazanin" w:hint="cs"/>
          <w:sz w:val="28"/>
          <w:szCs w:val="28"/>
          <w:rtl/>
        </w:rPr>
        <w:t>کمک می کند. به منظور این جابجایی</w:t>
      </w:r>
      <w:r w:rsidR="007F2A19" w:rsidRPr="00406BA4">
        <w:rPr>
          <w:rFonts w:cs="B Nazanin" w:hint="cs"/>
          <w:sz w:val="28"/>
          <w:szCs w:val="28"/>
          <w:rtl/>
        </w:rPr>
        <w:t>، باید یک قرارداد بین سازمانی بین موسسات آموزش عالی شرکت کننده امضا شود. این موافقت نامه ها اطمینان می دهند که موسسات اعزام کننده، واحد های درسی گذرانده دانشجویان را برای فعالیتهایی که با موفقیت در خارج از کشور به اتمام رساندند، تایید خواهند کرد و پس از بازگشت دانشجو، آنها را در مدرک دانشجو منظور می کنند. پرسنل دانشگاه نیز می توانند یک دوره تدریس/ یا آموزش را به مدت حداکثر دو ماه در خارج از کشور بگذرانند و از مزایای کمک هزینه بهره مند گردند.</w:t>
      </w:r>
    </w:p>
    <w:p w:rsidR="001714BD" w:rsidRPr="00406BA4" w:rsidRDefault="001714BD" w:rsidP="00BF0059">
      <w:pPr>
        <w:spacing w:after="0" w:line="360" w:lineRule="auto"/>
        <w:jc w:val="both"/>
        <w:rPr>
          <w:rFonts w:cs="B Nazanin"/>
          <w:b/>
          <w:bCs/>
          <w:sz w:val="28"/>
          <w:szCs w:val="28"/>
          <w:rtl/>
        </w:rPr>
      </w:pPr>
    </w:p>
    <w:p w:rsidR="0067797C" w:rsidRPr="00406BA4" w:rsidRDefault="0067797C" w:rsidP="00BF0059">
      <w:pPr>
        <w:spacing w:after="0" w:line="360" w:lineRule="auto"/>
        <w:jc w:val="both"/>
        <w:rPr>
          <w:rFonts w:cs="B Nazanin"/>
          <w:b/>
          <w:bCs/>
          <w:sz w:val="28"/>
          <w:szCs w:val="28"/>
          <w:rtl/>
        </w:rPr>
      </w:pPr>
      <w:r w:rsidRPr="00406BA4">
        <w:rPr>
          <w:rFonts w:cs="B Nazanin" w:hint="cs"/>
          <w:b/>
          <w:bCs/>
          <w:sz w:val="28"/>
          <w:szCs w:val="28"/>
          <w:rtl/>
        </w:rPr>
        <w:t>2-2</w:t>
      </w:r>
      <w:r w:rsidR="001714BD" w:rsidRPr="00406BA4">
        <w:rPr>
          <w:rFonts w:cs="B Nazanin" w:hint="cs"/>
          <w:b/>
          <w:bCs/>
          <w:sz w:val="28"/>
          <w:szCs w:val="28"/>
          <w:rtl/>
        </w:rPr>
        <w:t xml:space="preserve"> </w:t>
      </w:r>
      <w:r w:rsidRPr="00406BA4">
        <w:rPr>
          <w:rFonts w:cs="B Nazanin" w:hint="cs"/>
          <w:b/>
          <w:bCs/>
          <w:sz w:val="28"/>
          <w:szCs w:val="28"/>
          <w:rtl/>
        </w:rPr>
        <w:t xml:space="preserve"> کارشناسی ارشد مشترک </w:t>
      </w:r>
      <w:r w:rsidRPr="00406BA4">
        <w:rPr>
          <w:rFonts w:cs="B Nazanin"/>
          <w:b/>
          <w:bCs/>
          <w:sz w:val="28"/>
          <w:szCs w:val="28"/>
        </w:rPr>
        <w:t>Erasmus Mundus</w:t>
      </w:r>
    </w:p>
    <w:p w:rsidR="0067797C" w:rsidRPr="00406BA4" w:rsidRDefault="0067797C" w:rsidP="00BF0059">
      <w:pPr>
        <w:spacing w:after="0" w:line="360" w:lineRule="auto"/>
        <w:jc w:val="both"/>
        <w:rPr>
          <w:rFonts w:cs="B Nazanin"/>
          <w:sz w:val="28"/>
          <w:szCs w:val="28"/>
          <w:rtl/>
        </w:rPr>
      </w:pPr>
      <w:r w:rsidRPr="00406BA4">
        <w:rPr>
          <w:rFonts w:cs="B Nazanin" w:hint="cs"/>
          <w:sz w:val="28"/>
          <w:szCs w:val="28"/>
          <w:rtl/>
        </w:rPr>
        <w:t xml:space="preserve">در این برنامه موسسات آموزش عالی در قالب یک کنسرسیوم یک برنامه آموزشی کارشناسی ارشد یک تا دو ساله را ارائه می دهند که بودجه تحصیل دانشجویان متقاضی توسط اتحادیه اروپا تامین می گردد. کنسرسیوم باید حداقل شامل سه کشور باشد که یکی از آنها می تواند کشور شریک اتحادیه اروپا (مانند ایران) باشد. کشورهای متقاضی باید به فراخوان عمومی پروپوزالها مراجعه کنند و درخواست خود را برای شرکت در طرح ارائه دهند. </w:t>
      </w:r>
      <w:r w:rsidR="00F64DA6" w:rsidRPr="00406BA4">
        <w:rPr>
          <w:rFonts w:cs="B Nazanin" w:hint="cs"/>
          <w:sz w:val="28"/>
          <w:szCs w:val="28"/>
          <w:rtl/>
        </w:rPr>
        <w:t xml:space="preserve">برای کسب اطلاعات بیشتر در این زمینه  به آدرس </w:t>
      </w:r>
      <w:r w:rsidR="00A2412F" w:rsidRPr="00406BA4">
        <w:rPr>
          <w:rFonts w:cs="B Nazanin" w:hint="cs"/>
          <w:sz w:val="28"/>
          <w:szCs w:val="28"/>
          <w:rtl/>
        </w:rPr>
        <w:t xml:space="preserve">های </w:t>
      </w:r>
      <w:r w:rsidR="00F64DA6" w:rsidRPr="00406BA4">
        <w:rPr>
          <w:rFonts w:cs="B Nazanin" w:hint="cs"/>
          <w:sz w:val="28"/>
          <w:szCs w:val="28"/>
          <w:rtl/>
        </w:rPr>
        <w:t>زیر رجوع شود:</w:t>
      </w:r>
    </w:p>
    <w:p w:rsidR="00F64DA6" w:rsidRPr="00406BA4" w:rsidRDefault="0020389C" w:rsidP="00BF0059">
      <w:pPr>
        <w:bidi w:val="0"/>
        <w:spacing w:after="0" w:line="360" w:lineRule="auto"/>
        <w:jc w:val="both"/>
        <w:rPr>
          <w:rFonts w:cs="B Nazanin"/>
          <w:sz w:val="28"/>
          <w:szCs w:val="28"/>
        </w:rPr>
      </w:pPr>
      <w:hyperlink r:id="rId11" w:history="1">
        <w:r w:rsidR="0092175F" w:rsidRPr="00406BA4">
          <w:rPr>
            <w:rStyle w:val="Hyperlink"/>
            <w:rFonts w:cs="B Nazanin"/>
            <w:sz w:val="28"/>
            <w:szCs w:val="28"/>
          </w:rPr>
          <w:t>http://eacea.ec.europa.eu/erasmus-plus/funding_en</w:t>
        </w:r>
      </w:hyperlink>
    </w:p>
    <w:p w:rsidR="00F64DA6" w:rsidRPr="00406BA4" w:rsidRDefault="0020389C" w:rsidP="00BF0059">
      <w:pPr>
        <w:bidi w:val="0"/>
        <w:spacing w:after="0" w:line="360" w:lineRule="auto"/>
        <w:jc w:val="both"/>
        <w:rPr>
          <w:rStyle w:val="Hyperlink"/>
          <w:rFonts w:cs="B Nazanin"/>
          <w:sz w:val="28"/>
          <w:szCs w:val="28"/>
        </w:rPr>
      </w:pPr>
      <w:hyperlink r:id="rId12" w:history="1">
        <w:r w:rsidR="00F64DA6" w:rsidRPr="00406BA4">
          <w:rPr>
            <w:rStyle w:val="Hyperlink"/>
            <w:rFonts w:cs="B Nazanin"/>
            <w:sz w:val="28"/>
            <w:szCs w:val="28"/>
          </w:rPr>
          <w:t>http://ec.europa.eu/programmes/erasmus-plus</w:t>
        </w:r>
      </w:hyperlink>
    </w:p>
    <w:p w:rsidR="001714BD" w:rsidRPr="00406BA4" w:rsidRDefault="001714BD" w:rsidP="00BF0059">
      <w:pPr>
        <w:spacing w:after="0" w:line="360" w:lineRule="auto"/>
        <w:jc w:val="both"/>
        <w:rPr>
          <w:rFonts w:cs="B Nazanin"/>
          <w:b/>
          <w:bCs/>
          <w:sz w:val="28"/>
          <w:szCs w:val="28"/>
          <w:rtl/>
        </w:rPr>
      </w:pPr>
      <w:r w:rsidRPr="00406BA4">
        <w:rPr>
          <w:rFonts w:cs="B Nazanin" w:hint="cs"/>
          <w:b/>
          <w:bCs/>
          <w:sz w:val="28"/>
          <w:szCs w:val="28"/>
          <w:rtl/>
        </w:rPr>
        <w:t>2-3 پروژه های ظرفیت سازی در زمینه تحصیلات تکمیلی</w:t>
      </w:r>
    </w:p>
    <w:p w:rsidR="008B7568" w:rsidRPr="00406BA4" w:rsidRDefault="001714BD" w:rsidP="00BF0059">
      <w:pPr>
        <w:spacing w:after="0" w:line="360" w:lineRule="auto"/>
        <w:jc w:val="both"/>
        <w:rPr>
          <w:rFonts w:cs="B Nazanin"/>
          <w:sz w:val="28"/>
          <w:szCs w:val="28"/>
          <w:rtl/>
        </w:rPr>
      </w:pPr>
      <w:r w:rsidRPr="00406BA4">
        <w:rPr>
          <w:rFonts w:cs="B Nazanin" w:hint="cs"/>
          <w:sz w:val="28"/>
          <w:szCs w:val="28"/>
          <w:rtl/>
        </w:rPr>
        <w:t xml:space="preserve">این پروژه ها روی مواردی از قبیل ایجاد برنامه درسی، مدرن کردن مدیریت موسسات آموزش عالی و تقویت روابط بین موسسات آموزش عالی و محیط اقتصادی و اجتماعی تاکید دارند. کشورهای شریک (مانند ایران) می توانند در قالب برنامه های کشورهای دارای برنامه (کشورهای اروپایی) در این برنامه ها شرکت کنند. </w:t>
      </w:r>
      <w:r w:rsidR="008B7568" w:rsidRPr="00406BA4">
        <w:rPr>
          <w:rFonts w:cs="B Nazanin" w:hint="cs"/>
          <w:sz w:val="28"/>
          <w:szCs w:val="28"/>
          <w:rtl/>
        </w:rPr>
        <w:t>پروژه ها هر ساله در قالب یک فراخوان عمومی فرستاده می شوند و داوری و گزینش می شوند. بودجه تخصیص داده شده به هر پروژه بین نیم تا یک میلیون یورو می باشد. برای کسب اطلاعات بیشتر در این زمینه  به آدرس های زیر رجوع شود:</w:t>
      </w:r>
    </w:p>
    <w:p w:rsidR="008B7568" w:rsidRPr="00406BA4" w:rsidRDefault="0020389C" w:rsidP="00BF0059">
      <w:pPr>
        <w:bidi w:val="0"/>
        <w:spacing w:after="0" w:line="360" w:lineRule="auto"/>
        <w:jc w:val="both"/>
        <w:rPr>
          <w:rFonts w:cs="B Nazanin"/>
          <w:sz w:val="28"/>
          <w:szCs w:val="28"/>
        </w:rPr>
      </w:pPr>
      <w:hyperlink r:id="rId13" w:history="1">
        <w:r w:rsidR="008B7568" w:rsidRPr="00406BA4">
          <w:rPr>
            <w:rStyle w:val="Hyperlink"/>
            <w:rFonts w:cs="B Nazanin"/>
            <w:sz w:val="28"/>
            <w:szCs w:val="28"/>
          </w:rPr>
          <w:t>http://eacea.ec.europa.eu/erasmus-plus/funding_en</w:t>
        </w:r>
      </w:hyperlink>
    </w:p>
    <w:p w:rsidR="001714BD" w:rsidRPr="00406BA4" w:rsidRDefault="0020389C" w:rsidP="00BF0059">
      <w:pPr>
        <w:spacing w:after="0" w:line="360" w:lineRule="auto"/>
        <w:jc w:val="both"/>
        <w:rPr>
          <w:rStyle w:val="Hyperlink"/>
          <w:rFonts w:cs="B Nazanin"/>
          <w:sz w:val="28"/>
          <w:szCs w:val="28"/>
        </w:rPr>
      </w:pPr>
      <w:hyperlink r:id="rId14" w:history="1">
        <w:r w:rsidR="008B7568" w:rsidRPr="00406BA4">
          <w:rPr>
            <w:rStyle w:val="Hyperlink"/>
            <w:rFonts w:cs="B Nazanin"/>
            <w:sz w:val="28"/>
            <w:szCs w:val="28"/>
          </w:rPr>
          <w:t>http://ec.europa.eu/programmes/erasmus-plus</w:t>
        </w:r>
      </w:hyperlink>
    </w:p>
    <w:p w:rsidR="008B7568" w:rsidRPr="00406BA4" w:rsidRDefault="008B7568" w:rsidP="00BF0059">
      <w:pPr>
        <w:spacing w:after="0" w:line="360" w:lineRule="auto"/>
        <w:jc w:val="both"/>
        <w:rPr>
          <w:rFonts w:cs="B Nazanin"/>
          <w:b/>
          <w:bCs/>
          <w:sz w:val="28"/>
          <w:szCs w:val="28"/>
          <w:rtl/>
        </w:rPr>
      </w:pPr>
      <w:r w:rsidRPr="00406BA4">
        <w:rPr>
          <w:rFonts w:cs="B Nazanin" w:hint="cs"/>
          <w:b/>
          <w:bCs/>
          <w:sz w:val="28"/>
          <w:szCs w:val="28"/>
          <w:rtl/>
        </w:rPr>
        <w:t>2-3</w:t>
      </w:r>
      <w:r w:rsidR="003702D0" w:rsidRPr="00406BA4">
        <w:rPr>
          <w:rFonts w:cs="B Nazanin" w:hint="cs"/>
          <w:b/>
          <w:bCs/>
          <w:sz w:val="28"/>
          <w:szCs w:val="28"/>
          <w:rtl/>
        </w:rPr>
        <w:t xml:space="preserve"> پروژه های ژان مونه</w:t>
      </w:r>
      <w:r w:rsidR="00041642" w:rsidRPr="00406BA4">
        <w:rPr>
          <w:rFonts w:cs="B Nazanin" w:hint="cs"/>
          <w:b/>
          <w:bCs/>
          <w:sz w:val="28"/>
          <w:szCs w:val="28"/>
          <w:rtl/>
        </w:rPr>
        <w:t xml:space="preserve"> (</w:t>
      </w:r>
      <w:r w:rsidR="00041642" w:rsidRPr="00406BA4">
        <w:rPr>
          <w:rFonts w:cs="B Nazanin"/>
          <w:b/>
          <w:bCs/>
          <w:sz w:val="28"/>
          <w:szCs w:val="28"/>
        </w:rPr>
        <w:t>Jean Monnet</w:t>
      </w:r>
      <w:r w:rsidR="00041642" w:rsidRPr="00406BA4">
        <w:rPr>
          <w:rFonts w:cs="B Nazanin" w:hint="cs"/>
          <w:b/>
          <w:bCs/>
          <w:sz w:val="28"/>
          <w:szCs w:val="28"/>
          <w:rtl/>
        </w:rPr>
        <w:t>)</w:t>
      </w:r>
      <w:r w:rsidR="003702D0" w:rsidRPr="00406BA4">
        <w:rPr>
          <w:rFonts w:cs="B Nazanin" w:hint="cs"/>
          <w:b/>
          <w:bCs/>
          <w:sz w:val="28"/>
          <w:szCs w:val="28"/>
          <w:rtl/>
        </w:rPr>
        <w:t xml:space="preserve"> </w:t>
      </w:r>
    </w:p>
    <w:p w:rsidR="00A37912" w:rsidRPr="00406BA4" w:rsidRDefault="00A37912" w:rsidP="00BF0059">
      <w:pPr>
        <w:spacing w:after="0" w:line="360" w:lineRule="auto"/>
        <w:jc w:val="both"/>
        <w:rPr>
          <w:rFonts w:cs="B Nazanin"/>
          <w:sz w:val="28"/>
          <w:szCs w:val="28"/>
          <w:rtl/>
        </w:rPr>
      </w:pPr>
      <w:r w:rsidRPr="00406BA4">
        <w:rPr>
          <w:rFonts w:cs="B Nazanin" w:hint="cs"/>
          <w:sz w:val="28"/>
          <w:szCs w:val="28"/>
          <w:rtl/>
        </w:rPr>
        <w:t>در قالب این پرو</w:t>
      </w:r>
      <w:r w:rsidR="00BF0059">
        <w:rPr>
          <w:rFonts w:cs="B Nazanin" w:hint="cs"/>
          <w:sz w:val="28"/>
          <w:szCs w:val="28"/>
          <w:rtl/>
        </w:rPr>
        <w:t>ژ</w:t>
      </w:r>
      <w:r w:rsidRPr="00406BA4">
        <w:rPr>
          <w:rFonts w:cs="B Nazanin" w:hint="cs"/>
          <w:sz w:val="28"/>
          <w:szCs w:val="28"/>
          <w:rtl/>
        </w:rPr>
        <w:t>ه، برنامه های آموزش کوتاه مدت، ایجاد قطب های علمی و سایر پروژه هایی که در سایت مربوطه آمده است پس از ارزیابی و پذیرش طرح پیشنهادی مورد حمایت مالی و معنوی قرار می گیرند. اطلاعات بیشتر در زمینه فعالیتهای زیر مجموعه ژان مونه در اتحادیه اروپا در سایت زیر موجود است</w:t>
      </w:r>
    </w:p>
    <w:p w:rsidR="00A37912" w:rsidRPr="00406BA4" w:rsidRDefault="00A37912" w:rsidP="00BF0059">
      <w:pPr>
        <w:spacing w:after="0" w:line="360" w:lineRule="auto"/>
        <w:jc w:val="both"/>
        <w:rPr>
          <w:rFonts w:cs="B Nazanin"/>
          <w:sz w:val="28"/>
          <w:szCs w:val="28"/>
        </w:rPr>
      </w:pPr>
      <w:proofErr w:type="spellStart"/>
      <w:proofErr w:type="gramStart"/>
      <w:r w:rsidRPr="00406BA4">
        <w:rPr>
          <w:rFonts w:cs="B Nazanin"/>
          <w:sz w:val="28"/>
          <w:szCs w:val="28"/>
        </w:rPr>
        <w:t>ec.europa</w:t>
      </w:r>
      <w:proofErr w:type="spellEnd"/>
      <w:proofErr w:type="gramEnd"/>
      <w:r w:rsidRPr="00406BA4">
        <w:rPr>
          <w:rFonts w:cs="B Nazanin"/>
          <w:sz w:val="28"/>
          <w:szCs w:val="28"/>
        </w:rPr>
        <w:t>/Erasmus-plus</w:t>
      </w:r>
    </w:p>
    <w:p w:rsidR="00A37912" w:rsidRPr="00406BA4" w:rsidRDefault="00A37912" w:rsidP="00BF0059">
      <w:pPr>
        <w:spacing w:after="0" w:line="360" w:lineRule="auto"/>
        <w:jc w:val="both"/>
        <w:rPr>
          <w:rFonts w:cs="B Nazanin"/>
          <w:sz w:val="28"/>
          <w:szCs w:val="28"/>
          <w:rtl/>
        </w:rPr>
      </w:pPr>
      <w:r w:rsidRPr="00406BA4">
        <w:rPr>
          <w:rFonts w:cs="B Nazanin" w:hint="cs"/>
          <w:sz w:val="28"/>
          <w:szCs w:val="28"/>
          <w:rtl/>
        </w:rPr>
        <w:lastRenderedPageBreak/>
        <w:t>جهت دریافت فرمها به آدرس زیر مراجعه شود:</w:t>
      </w:r>
    </w:p>
    <w:p w:rsidR="00A37912" w:rsidRPr="00406BA4" w:rsidRDefault="00A37912" w:rsidP="00BF0059">
      <w:pPr>
        <w:spacing w:after="0" w:line="360" w:lineRule="auto"/>
        <w:jc w:val="both"/>
        <w:rPr>
          <w:rFonts w:cs="B Nazanin"/>
          <w:sz w:val="28"/>
          <w:szCs w:val="28"/>
        </w:rPr>
      </w:pPr>
      <w:r w:rsidRPr="00406BA4">
        <w:rPr>
          <w:rFonts w:cs="B Nazanin"/>
          <w:sz w:val="28"/>
          <w:szCs w:val="28"/>
        </w:rPr>
        <w:t>eacea.ec.europa.eu</w:t>
      </w:r>
    </w:p>
    <w:p w:rsidR="00A37912" w:rsidRPr="00406BA4" w:rsidRDefault="00721249" w:rsidP="00BF0059">
      <w:pPr>
        <w:spacing w:after="0" w:line="360" w:lineRule="auto"/>
        <w:jc w:val="both"/>
        <w:rPr>
          <w:rFonts w:cs="B Nazanin"/>
          <w:b/>
          <w:bCs/>
          <w:sz w:val="28"/>
          <w:szCs w:val="28"/>
          <w:rtl/>
        </w:rPr>
      </w:pPr>
      <w:r w:rsidRPr="00406BA4">
        <w:rPr>
          <w:rFonts w:cs="B Nazanin" w:hint="cs"/>
          <w:b/>
          <w:bCs/>
          <w:sz w:val="28"/>
          <w:szCs w:val="28"/>
          <w:rtl/>
        </w:rPr>
        <w:t xml:space="preserve">2-4 فرصت های بورس کامل و یا کوتاه مدت </w:t>
      </w:r>
    </w:p>
    <w:p w:rsidR="00721249" w:rsidRPr="00406BA4" w:rsidRDefault="00721249" w:rsidP="00BF0059">
      <w:pPr>
        <w:spacing w:after="0" w:line="360" w:lineRule="auto"/>
        <w:jc w:val="both"/>
        <w:rPr>
          <w:rFonts w:cs="B Nazanin"/>
          <w:sz w:val="28"/>
          <w:szCs w:val="28"/>
          <w:rtl/>
        </w:rPr>
      </w:pPr>
      <w:r w:rsidRPr="00406BA4">
        <w:rPr>
          <w:rFonts w:cs="B Nazanin" w:hint="cs"/>
          <w:sz w:val="28"/>
          <w:szCs w:val="28"/>
          <w:rtl/>
        </w:rPr>
        <w:t>برنامه بورس برای دوره کامل تحصیل و یا بخشی از دوره شامل حدقل یک ترم تحصیلی در برنامه های ار</w:t>
      </w:r>
      <w:r w:rsidR="00BF0059">
        <w:rPr>
          <w:rFonts w:cs="B Nazanin" w:hint="cs"/>
          <w:sz w:val="28"/>
          <w:szCs w:val="28"/>
          <w:rtl/>
        </w:rPr>
        <w:t>ا</w:t>
      </w:r>
      <w:r w:rsidRPr="00406BA4">
        <w:rPr>
          <w:rFonts w:cs="B Nazanin" w:hint="cs"/>
          <w:sz w:val="28"/>
          <w:szCs w:val="28"/>
          <w:rtl/>
        </w:rPr>
        <w:t xml:space="preserve">سموس پلاس وجود دارد. برای دریافت لیست کامل دوره های کارشناسی ارشد به آدرس زیر مراجعه شود: </w:t>
      </w:r>
    </w:p>
    <w:p w:rsidR="00721249" w:rsidRPr="00406BA4" w:rsidRDefault="0020389C" w:rsidP="00BF0059">
      <w:pPr>
        <w:bidi w:val="0"/>
        <w:spacing w:after="0" w:line="360" w:lineRule="auto"/>
        <w:jc w:val="both"/>
        <w:rPr>
          <w:rFonts w:cs="B Nazanin"/>
          <w:sz w:val="28"/>
          <w:szCs w:val="28"/>
        </w:rPr>
      </w:pPr>
      <w:hyperlink r:id="rId15" w:history="1">
        <w:r w:rsidR="00721249" w:rsidRPr="00406BA4">
          <w:rPr>
            <w:rStyle w:val="Hyperlink"/>
            <w:rFonts w:cs="B Nazanin"/>
            <w:sz w:val="28"/>
            <w:szCs w:val="28"/>
          </w:rPr>
          <w:t>http://europa.eu/!RN87Kc</w:t>
        </w:r>
      </w:hyperlink>
    </w:p>
    <w:p w:rsidR="00721249" w:rsidRPr="00406BA4" w:rsidRDefault="00721249" w:rsidP="00BF0059">
      <w:pPr>
        <w:spacing w:after="0" w:line="360" w:lineRule="auto"/>
        <w:jc w:val="both"/>
        <w:rPr>
          <w:rFonts w:cs="B Nazanin"/>
          <w:sz w:val="28"/>
          <w:szCs w:val="28"/>
          <w:rtl/>
        </w:rPr>
      </w:pPr>
      <w:r w:rsidRPr="00406BA4">
        <w:rPr>
          <w:rFonts w:cs="B Nazanin" w:hint="cs"/>
          <w:sz w:val="28"/>
          <w:szCs w:val="28"/>
          <w:rtl/>
        </w:rPr>
        <w:t>فهرست دوره های دکتری در لینک زیر ارا</w:t>
      </w:r>
      <w:r w:rsidR="00BF0059">
        <w:rPr>
          <w:rFonts w:cs="B Nazanin" w:hint="cs"/>
          <w:sz w:val="28"/>
          <w:szCs w:val="28"/>
          <w:rtl/>
        </w:rPr>
        <w:t>ئ</w:t>
      </w:r>
      <w:r w:rsidRPr="00406BA4">
        <w:rPr>
          <w:rFonts w:cs="B Nazanin" w:hint="cs"/>
          <w:sz w:val="28"/>
          <w:szCs w:val="28"/>
          <w:rtl/>
        </w:rPr>
        <w:t>ه شده اند:</w:t>
      </w:r>
    </w:p>
    <w:p w:rsidR="00721249" w:rsidRPr="00406BA4" w:rsidRDefault="0020389C" w:rsidP="00BF0059">
      <w:pPr>
        <w:bidi w:val="0"/>
        <w:spacing w:after="0" w:line="360" w:lineRule="auto"/>
        <w:jc w:val="both"/>
        <w:rPr>
          <w:rFonts w:cs="B Nazanin"/>
          <w:sz w:val="28"/>
          <w:szCs w:val="28"/>
        </w:rPr>
      </w:pPr>
      <w:hyperlink r:id="rId16" w:history="1">
        <w:r w:rsidR="00721249" w:rsidRPr="00406BA4">
          <w:rPr>
            <w:rStyle w:val="Hyperlink"/>
            <w:rFonts w:cs="B Nazanin"/>
            <w:sz w:val="28"/>
            <w:szCs w:val="28"/>
          </w:rPr>
          <w:t>http://europa.eu/!Wj68hm</w:t>
        </w:r>
      </w:hyperlink>
    </w:p>
    <w:p w:rsidR="00041642" w:rsidRPr="00406BA4" w:rsidRDefault="00041642" w:rsidP="00BF0059">
      <w:pPr>
        <w:spacing w:after="0" w:line="360" w:lineRule="auto"/>
        <w:jc w:val="both"/>
        <w:rPr>
          <w:rFonts w:cs="B Nazanin"/>
          <w:sz w:val="28"/>
          <w:szCs w:val="28"/>
          <w:rtl/>
        </w:rPr>
      </w:pPr>
    </w:p>
    <w:p w:rsidR="00CD5BEE" w:rsidRPr="00406BA4" w:rsidRDefault="00CD5BEE" w:rsidP="00BF0059">
      <w:pPr>
        <w:spacing w:after="0" w:line="360" w:lineRule="auto"/>
        <w:jc w:val="both"/>
        <w:rPr>
          <w:rFonts w:cs="B Nazanin"/>
          <w:b/>
          <w:bCs/>
          <w:sz w:val="28"/>
          <w:szCs w:val="28"/>
          <w:rtl/>
        </w:rPr>
      </w:pPr>
      <w:r w:rsidRPr="00406BA4">
        <w:rPr>
          <w:rFonts w:cs="B Nazanin" w:hint="cs"/>
          <w:b/>
          <w:bCs/>
          <w:sz w:val="28"/>
          <w:szCs w:val="28"/>
          <w:rtl/>
        </w:rPr>
        <w:t>فرصتهای برنامه های ذکر شده برای دانشگاه هنر شیراز</w:t>
      </w:r>
    </w:p>
    <w:p w:rsidR="00CD5BEE" w:rsidRDefault="00CD5BEE" w:rsidP="00BF0059">
      <w:pPr>
        <w:spacing w:after="0" w:line="360" w:lineRule="auto"/>
        <w:jc w:val="both"/>
        <w:rPr>
          <w:rFonts w:cs="B Nazanin"/>
          <w:sz w:val="28"/>
          <w:szCs w:val="28"/>
          <w:rtl/>
        </w:rPr>
      </w:pPr>
      <w:r w:rsidRPr="00406BA4">
        <w:rPr>
          <w:rFonts w:cs="B Nazanin" w:hint="cs"/>
          <w:sz w:val="28"/>
          <w:szCs w:val="28"/>
          <w:rtl/>
        </w:rPr>
        <w:t xml:space="preserve">با توجه به این که جمهوری اسلامی ایران در گروه نهم کشورهای شریک برنامه های ذکر شده قرار دارد، دانشگاه هنر شیراز این فرصت را دارد که با برقراری ارتباط و همکاری با دانشگاههای اروپایی عضو برنامه اتحادیه اروپا از مزایای طرح های داده شده از قبیل ارائه طرح در چهارچوب "افق 2020" ، برگزاری دوره های تحصیلی مشترک، جابجایی دانشجو و استاد و سایر موارد ذکر شده از پتانسیل های آموزشی و مالی اتحادیه اروپا استفاده کند. در جلسه مذکور ، این سوال که طرح های ارائه شده برای دانشگاه هنر چه فرصت هایی را فراهم می کند مطرح گردید و مسئولین ارشد اتحادیه اروپا </w:t>
      </w:r>
      <w:r w:rsidR="00BF0059">
        <w:rPr>
          <w:rFonts w:cs="B Nazanin" w:hint="cs"/>
          <w:sz w:val="28"/>
          <w:szCs w:val="28"/>
          <w:rtl/>
        </w:rPr>
        <w:t>اذعان</w:t>
      </w:r>
      <w:r w:rsidRPr="00406BA4">
        <w:rPr>
          <w:rFonts w:cs="B Nazanin" w:hint="cs"/>
          <w:sz w:val="28"/>
          <w:szCs w:val="28"/>
          <w:rtl/>
        </w:rPr>
        <w:t xml:space="preserve"> کردند که تاکید بر رشته های علوم</w:t>
      </w:r>
      <w:r w:rsidR="00877451">
        <w:rPr>
          <w:rFonts w:cs="B Nazanin" w:hint="cs"/>
          <w:sz w:val="28"/>
          <w:szCs w:val="28"/>
          <w:rtl/>
        </w:rPr>
        <w:t xml:space="preserve"> سخت</w:t>
      </w:r>
      <w:r w:rsidRPr="00406BA4">
        <w:rPr>
          <w:rFonts w:cs="B Nazanin" w:hint="cs"/>
          <w:sz w:val="28"/>
          <w:szCs w:val="28"/>
          <w:rtl/>
        </w:rPr>
        <w:t xml:space="preserve"> و سایر رشته های علوم انسانی در جلسه بدین معنی نیست که رشته های مختلف هنری فرصت کمتری برای حضور در این عرصه را دارند. بلکه دانشگاههای هنر باید با جستجو و یافتن همکارهای اروپایی و ارائه طرح</w:t>
      </w:r>
      <w:r w:rsidR="006D1E51">
        <w:rPr>
          <w:rFonts w:cs="B Nazanin" w:hint="cs"/>
          <w:sz w:val="28"/>
          <w:szCs w:val="28"/>
          <w:rtl/>
        </w:rPr>
        <w:t xml:space="preserve"> های جذاب</w:t>
      </w:r>
      <w:r w:rsidRPr="00406BA4">
        <w:rPr>
          <w:rFonts w:cs="B Nazanin" w:hint="cs"/>
          <w:sz w:val="28"/>
          <w:szCs w:val="28"/>
          <w:rtl/>
        </w:rPr>
        <w:t xml:space="preserve"> مشترک از امکان رقابت برای پذیرش طرح استفاده کنند. در پایان جلسه، </w:t>
      </w:r>
      <w:r w:rsidR="00406BA4" w:rsidRPr="00406BA4">
        <w:rPr>
          <w:rFonts w:cs="B Nazanin" w:hint="cs"/>
          <w:sz w:val="28"/>
          <w:szCs w:val="28"/>
          <w:rtl/>
        </w:rPr>
        <w:t xml:space="preserve">خانم کورین ورمن از دانشگاه </w:t>
      </w:r>
      <w:r w:rsidR="006D1E51">
        <w:rPr>
          <w:rFonts w:cs="Cambria" w:hint="cs"/>
          <w:sz w:val="28"/>
          <w:szCs w:val="28"/>
          <w:rtl/>
        </w:rPr>
        <w:t>"</w:t>
      </w:r>
      <w:r w:rsidR="00406BA4" w:rsidRPr="00406BA4">
        <w:rPr>
          <w:rFonts w:cs="B Nazanin" w:hint="cs"/>
          <w:sz w:val="28"/>
          <w:szCs w:val="28"/>
          <w:rtl/>
        </w:rPr>
        <w:t>هان</w:t>
      </w:r>
      <w:r w:rsidR="006D1E51">
        <w:rPr>
          <w:rFonts w:cs="Cambria" w:hint="cs"/>
          <w:sz w:val="28"/>
          <w:szCs w:val="28"/>
          <w:rtl/>
        </w:rPr>
        <w:t>"</w:t>
      </w:r>
      <w:r w:rsidR="00406BA4" w:rsidRPr="00406BA4">
        <w:rPr>
          <w:rFonts w:cs="B Nazanin" w:hint="cs"/>
          <w:sz w:val="28"/>
          <w:szCs w:val="28"/>
          <w:rtl/>
        </w:rPr>
        <w:t xml:space="preserve"> هلند درخواست همکاری دانشگاه مطبوع خود با دانشگاه هنر شیراز برای کار در حوزه آثار تخت جمشید و همچنین مجموعه آلبوم های عکس کاخ موزه گلستان مطرح کرد که از این موارد می توان به عنوان طرح های قابل ارائه به افق 2020 استفاده کرد.</w:t>
      </w:r>
      <w:r w:rsidR="00BF0059">
        <w:rPr>
          <w:rFonts w:cs="B Nazanin" w:hint="cs"/>
          <w:sz w:val="28"/>
          <w:szCs w:val="28"/>
          <w:rtl/>
        </w:rPr>
        <w:t xml:space="preserve"> </w:t>
      </w:r>
    </w:p>
    <w:p w:rsidR="00607E14" w:rsidRDefault="00607E14" w:rsidP="00BF0059">
      <w:pPr>
        <w:spacing w:after="0" w:line="360" w:lineRule="auto"/>
        <w:jc w:val="both"/>
        <w:rPr>
          <w:rFonts w:cs="B Nazanin"/>
          <w:b/>
          <w:bCs/>
          <w:sz w:val="28"/>
          <w:szCs w:val="28"/>
          <w:rtl/>
        </w:rPr>
      </w:pPr>
    </w:p>
    <w:p w:rsidR="00BF0059" w:rsidRDefault="00607E14" w:rsidP="00607E14">
      <w:pPr>
        <w:spacing w:after="0" w:line="360" w:lineRule="auto"/>
        <w:jc w:val="both"/>
        <w:rPr>
          <w:rFonts w:cs="B Nazanin"/>
          <w:b/>
          <w:bCs/>
          <w:sz w:val="28"/>
          <w:szCs w:val="28"/>
          <w:rtl/>
        </w:rPr>
      </w:pPr>
      <w:r>
        <w:rPr>
          <w:rFonts w:cs="B Nazanin" w:hint="cs"/>
          <w:b/>
          <w:bCs/>
          <w:sz w:val="28"/>
          <w:szCs w:val="28"/>
          <w:rtl/>
        </w:rPr>
        <w:lastRenderedPageBreak/>
        <w:t xml:space="preserve">اولویت ها </w:t>
      </w:r>
      <w:r w:rsidR="00BF0059">
        <w:rPr>
          <w:rFonts w:cs="B Nazanin" w:hint="cs"/>
          <w:b/>
          <w:bCs/>
          <w:sz w:val="28"/>
          <w:szCs w:val="28"/>
          <w:rtl/>
        </w:rPr>
        <w:t>در مسیر بین المللی شدن</w:t>
      </w:r>
    </w:p>
    <w:p w:rsidR="00BF0059" w:rsidRDefault="00BF0059" w:rsidP="00BF0059">
      <w:pPr>
        <w:spacing w:after="0" w:line="360" w:lineRule="auto"/>
        <w:jc w:val="both"/>
        <w:rPr>
          <w:rFonts w:cs="B Nazanin"/>
          <w:sz w:val="28"/>
          <w:szCs w:val="28"/>
          <w:rtl/>
        </w:rPr>
      </w:pPr>
      <w:r>
        <w:rPr>
          <w:rFonts w:cs="B Nazanin" w:hint="cs"/>
          <w:sz w:val="28"/>
          <w:szCs w:val="28"/>
          <w:rtl/>
        </w:rPr>
        <w:t xml:space="preserve">با توجه به اهمیت بین المللی شدن دانشگاه در جذب دانشجویان خارجی، تبادل دانشجو و استاد و استفاده از ظرفیت های دانشگاههای معتبر جهان، به نظر می رسد که دانشگاه هنر شیراز باید در زمینه </w:t>
      </w:r>
      <w:r w:rsidR="006D1E51">
        <w:rPr>
          <w:rFonts w:cs="B Nazanin" w:hint="cs"/>
          <w:sz w:val="28"/>
          <w:szCs w:val="28"/>
          <w:rtl/>
        </w:rPr>
        <w:t xml:space="preserve">یافتن همکارهای اروپایی و </w:t>
      </w:r>
      <w:r>
        <w:rPr>
          <w:rFonts w:cs="B Nazanin" w:hint="cs"/>
          <w:sz w:val="28"/>
          <w:szCs w:val="28"/>
          <w:rtl/>
        </w:rPr>
        <w:t>فراهم آوردن زیر ساختهای مورد نیاز کوشا باشد. یکی از این موارد، ایجاد سایت جامع به زبان انگلیسی برای دیده شدن در عرصه جهانی می باشد. تهیه بروشور به زبان انگلیسی و ارائه آنها در نسشت هایی از این قبیل هم می تواند مفید باشد. البته</w:t>
      </w:r>
      <w:r w:rsidR="00607E14">
        <w:rPr>
          <w:rFonts w:cs="B Nazanin" w:hint="cs"/>
          <w:sz w:val="28"/>
          <w:szCs w:val="28"/>
          <w:rtl/>
        </w:rPr>
        <w:t xml:space="preserve"> شاید</w:t>
      </w:r>
      <w:r>
        <w:rPr>
          <w:rFonts w:cs="B Nazanin" w:hint="cs"/>
          <w:sz w:val="28"/>
          <w:szCs w:val="28"/>
          <w:rtl/>
        </w:rPr>
        <w:t xml:space="preserve"> مهم ترین </w:t>
      </w:r>
      <w:r w:rsidR="00607E14">
        <w:rPr>
          <w:rFonts w:cs="B Nazanin" w:hint="cs"/>
          <w:sz w:val="28"/>
          <w:szCs w:val="28"/>
          <w:rtl/>
        </w:rPr>
        <w:t>مورد ایجاد امکانات فیزیکی از قبیل فضای مناسب آموزشی، آزمایشگاهی و رفاهی باشد. بدین ترتیب دانشگاه می تواند رسما خود را به عنوان موردی فعال درفعالیتهای تحقیقاتی، جذب و انتقال دانشجو و استاد به سراسر جهان مطرح سازد.</w:t>
      </w:r>
      <w:r>
        <w:rPr>
          <w:rFonts w:cs="B Nazanin" w:hint="cs"/>
          <w:sz w:val="28"/>
          <w:szCs w:val="28"/>
          <w:rtl/>
        </w:rPr>
        <w:t xml:space="preserve">  </w:t>
      </w:r>
    </w:p>
    <w:p w:rsidR="0020389C" w:rsidRDefault="0020389C" w:rsidP="00BF0059">
      <w:pPr>
        <w:spacing w:after="0" w:line="360" w:lineRule="auto"/>
        <w:jc w:val="both"/>
        <w:rPr>
          <w:rFonts w:cs="B Nazanin"/>
          <w:sz w:val="28"/>
          <w:szCs w:val="28"/>
          <w:rtl/>
        </w:rPr>
      </w:pPr>
    </w:p>
    <w:p w:rsidR="0020389C" w:rsidRPr="0020389C" w:rsidRDefault="0020389C" w:rsidP="0020389C">
      <w:pPr>
        <w:spacing w:after="0" w:line="360" w:lineRule="auto"/>
        <w:ind w:left="5040" w:firstLine="720"/>
        <w:jc w:val="both"/>
        <w:rPr>
          <w:rFonts w:cs="B Nazanin" w:hint="cs"/>
          <w:b/>
          <w:bCs/>
          <w:sz w:val="28"/>
          <w:szCs w:val="28"/>
          <w:rtl/>
        </w:rPr>
      </w:pPr>
      <w:r w:rsidRPr="0020389C">
        <w:rPr>
          <w:rFonts w:cs="B Nazanin" w:hint="cs"/>
          <w:b/>
          <w:bCs/>
          <w:sz w:val="28"/>
          <w:szCs w:val="28"/>
          <w:rtl/>
        </w:rPr>
        <w:t>دکتر علی اصغر کارگر</w:t>
      </w:r>
    </w:p>
    <w:p w:rsidR="0020389C" w:rsidRPr="0020389C" w:rsidRDefault="0020389C" w:rsidP="00BF0059">
      <w:pPr>
        <w:spacing w:after="0" w:line="360" w:lineRule="auto"/>
        <w:jc w:val="both"/>
        <w:rPr>
          <w:rFonts w:cs="B Nazanin"/>
          <w:b/>
          <w:bCs/>
          <w:sz w:val="28"/>
          <w:szCs w:val="28"/>
          <w:rtl/>
        </w:rPr>
      </w:pP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sidRPr="0020389C">
        <w:rPr>
          <w:rFonts w:cs="B Nazanin" w:hint="cs"/>
          <w:b/>
          <w:bCs/>
          <w:sz w:val="28"/>
          <w:szCs w:val="28"/>
          <w:rtl/>
        </w:rPr>
        <w:t>سرپرست امور بین الملل دانشگاه هنر شیراز</w:t>
      </w:r>
    </w:p>
    <w:p w:rsidR="00041642" w:rsidRPr="00406BA4" w:rsidRDefault="00041642" w:rsidP="00406BA4">
      <w:pPr>
        <w:bidi w:val="0"/>
        <w:spacing w:after="0" w:line="360" w:lineRule="auto"/>
        <w:rPr>
          <w:rFonts w:cs="B Nazanin"/>
          <w:sz w:val="28"/>
          <w:szCs w:val="28"/>
        </w:rPr>
      </w:pPr>
      <w:r w:rsidRPr="00406BA4">
        <w:rPr>
          <w:rFonts w:cs="B Nazanin" w:hint="cs"/>
          <w:sz w:val="28"/>
          <w:szCs w:val="28"/>
          <w:rtl/>
        </w:rPr>
        <w:t xml:space="preserve"> </w:t>
      </w:r>
    </w:p>
    <w:p w:rsidR="00E63F61" w:rsidRPr="00406BA4" w:rsidRDefault="00E63F61" w:rsidP="00406BA4">
      <w:pPr>
        <w:spacing w:after="0" w:line="360" w:lineRule="auto"/>
        <w:rPr>
          <w:b/>
          <w:bCs/>
          <w:sz w:val="28"/>
          <w:szCs w:val="28"/>
        </w:rPr>
      </w:pPr>
    </w:p>
    <w:p w:rsidR="008B7568" w:rsidRPr="00406BA4" w:rsidRDefault="008B7568" w:rsidP="00406BA4">
      <w:pPr>
        <w:spacing w:after="0" w:line="360" w:lineRule="auto"/>
        <w:rPr>
          <w:rFonts w:cs="B Nazanin"/>
          <w:sz w:val="28"/>
          <w:szCs w:val="28"/>
          <w:rtl/>
        </w:rPr>
      </w:pPr>
      <w:bookmarkStart w:id="0" w:name="_GoBack"/>
      <w:bookmarkEnd w:id="0"/>
    </w:p>
    <w:p w:rsidR="00F64DA6" w:rsidRPr="00406BA4" w:rsidRDefault="00F64DA6" w:rsidP="00406BA4">
      <w:pPr>
        <w:spacing w:after="0" w:line="360" w:lineRule="auto"/>
        <w:jc w:val="right"/>
        <w:rPr>
          <w:rFonts w:cs="B Nazanin"/>
          <w:sz w:val="28"/>
          <w:szCs w:val="28"/>
          <w:rtl/>
        </w:rPr>
      </w:pPr>
    </w:p>
    <w:p w:rsidR="00786B96" w:rsidRPr="00406BA4" w:rsidRDefault="00786B96" w:rsidP="00406BA4">
      <w:pPr>
        <w:spacing w:after="0" w:line="360" w:lineRule="auto"/>
        <w:jc w:val="both"/>
        <w:rPr>
          <w:rFonts w:cs="B Nazanin"/>
          <w:sz w:val="28"/>
          <w:szCs w:val="28"/>
          <w:rtl/>
        </w:rPr>
      </w:pPr>
    </w:p>
    <w:p w:rsidR="00F64DA6" w:rsidRPr="00406BA4" w:rsidRDefault="00F64DA6" w:rsidP="00406BA4">
      <w:pPr>
        <w:bidi w:val="0"/>
        <w:spacing w:after="0" w:line="360" w:lineRule="auto"/>
        <w:jc w:val="both"/>
        <w:rPr>
          <w:rFonts w:cs="B Nazanin"/>
          <w:sz w:val="28"/>
          <w:szCs w:val="28"/>
        </w:rPr>
      </w:pPr>
    </w:p>
    <w:p w:rsidR="000D3C30" w:rsidRPr="00406BA4" w:rsidRDefault="00C93501" w:rsidP="00406BA4">
      <w:pPr>
        <w:spacing w:after="0" w:line="360" w:lineRule="auto"/>
        <w:jc w:val="both"/>
        <w:rPr>
          <w:rFonts w:cs="B Nazanin"/>
          <w:sz w:val="28"/>
          <w:szCs w:val="28"/>
          <w:rtl/>
        </w:rPr>
      </w:pPr>
      <w:r w:rsidRPr="00406BA4">
        <w:rPr>
          <w:rFonts w:cs="B Nazanin" w:hint="cs"/>
          <w:sz w:val="28"/>
          <w:szCs w:val="28"/>
          <w:rtl/>
        </w:rPr>
        <w:t xml:space="preserve"> </w:t>
      </w:r>
    </w:p>
    <w:p w:rsidR="000D3C30" w:rsidRPr="00406BA4" w:rsidRDefault="000D3C30" w:rsidP="00406BA4">
      <w:pPr>
        <w:spacing w:after="0" w:line="360" w:lineRule="auto"/>
        <w:jc w:val="both"/>
        <w:rPr>
          <w:rFonts w:cs="B Nazanin"/>
          <w:b/>
          <w:bCs/>
          <w:sz w:val="28"/>
          <w:szCs w:val="28"/>
        </w:rPr>
      </w:pPr>
    </w:p>
    <w:sectPr w:rsidR="000D3C30" w:rsidRPr="00406BA4" w:rsidSect="00912BF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B0B"/>
    <w:multiLevelType w:val="hybridMultilevel"/>
    <w:tmpl w:val="4262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7183E"/>
    <w:multiLevelType w:val="hybridMultilevel"/>
    <w:tmpl w:val="6290AD48"/>
    <w:lvl w:ilvl="0" w:tplc="D2E2A0E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26"/>
    <w:rsid w:val="00041642"/>
    <w:rsid w:val="00073AF3"/>
    <w:rsid w:val="000D3C30"/>
    <w:rsid w:val="000F7A97"/>
    <w:rsid w:val="001061C9"/>
    <w:rsid w:val="00147AC5"/>
    <w:rsid w:val="001714BD"/>
    <w:rsid w:val="0020389C"/>
    <w:rsid w:val="00261F72"/>
    <w:rsid w:val="003702D0"/>
    <w:rsid w:val="003C4937"/>
    <w:rsid w:val="003D6838"/>
    <w:rsid w:val="00406BA4"/>
    <w:rsid w:val="00433B26"/>
    <w:rsid w:val="00567D16"/>
    <w:rsid w:val="00607E14"/>
    <w:rsid w:val="0067797C"/>
    <w:rsid w:val="006D1E51"/>
    <w:rsid w:val="00721249"/>
    <w:rsid w:val="00786B96"/>
    <w:rsid w:val="007F2A19"/>
    <w:rsid w:val="007F613E"/>
    <w:rsid w:val="00800708"/>
    <w:rsid w:val="00877451"/>
    <w:rsid w:val="008B7568"/>
    <w:rsid w:val="00912BF6"/>
    <w:rsid w:val="0092175F"/>
    <w:rsid w:val="00A2412F"/>
    <w:rsid w:val="00A37912"/>
    <w:rsid w:val="00A7240D"/>
    <w:rsid w:val="00AA604C"/>
    <w:rsid w:val="00AF4896"/>
    <w:rsid w:val="00BF0059"/>
    <w:rsid w:val="00BF5870"/>
    <w:rsid w:val="00C1164D"/>
    <w:rsid w:val="00C93501"/>
    <w:rsid w:val="00CD5BEE"/>
    <w:rsid w:val="00E63F61"/>
    <w:rsid w:val="00EA2CED"/>
    <w:rsid w:val="00F64DA6"/>
    <w:rsid w:val="00F80E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8A44"/>
  <w15:chartTrackingRefBased/>
  <w15:docId w15:val="{E7E59E22-B81B-4EFF-99CD-8679202C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13E"/>
    <w:pPr>
      <w:ind w:left="720"/>
      <w:contextualSpacing/>
    </w:pPr>
  </w:style>
  <w:style w:type="character" w:styleId="Hyperlink">
    <w:name w:val="Hyperlink"/>
    <w:basedOn w:val="DefaultParagraphFont"/>
    <w:uiPriority w:val="99"/>
    <w:unhideWhenUsed/>
    <w:rsid w:val="00F64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ref/h2020/wp/2014_2015/annexes/h2020-w01415-annex-a-countries-rules_e..pdf" TargetMode="External"/><Relationship Id="rId13" Type="http://schemas.openxmlformats.org/officeDocument/2006/relationships/hyperlink" Target="http://eacea.ec.europa.eu/erasmus-plus/funding_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research/participants/ref/h2020/grants_manual/hi/3cpart/h2020-hi-list-ac_en.pdf" TargetMode="External"/><Relationship Id="rId12" Type="http://schemas.openxmlformats.org/officeDocument/2006/relationships/hyperlink" Target="http://ec.europa.eu/programmes/erasmus-pl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opa.eu/!Wj68hm" TargetMode="External"/><Relationship Id="rId1" Type="http://schemas.openxmlformats.org/officeDocument/2006/relationships/numbering" Target="numbering.xml"/><Relationship Id="rId6" Type="http://schemas.openxmlformats.org/officeDocument/2006/relationships/hyperlink" Target="http://cordis.europa.eu/partners/web/guest/home" TargetMode="External"/><Relationship Id="rId11" Type="http://schemas.openxmlformats.org/officeDocument/2006/relationships/hyperlink" Target="http://eacea.ec.europa.eu/erasmus-plus/funding_en" TargetMode="External"/><Relationship Id="rId5" Type="http://schemas.openxmlformats.org/officeDocument/2006/relationships/hyperlink" Target="http://www.ec.europa.eu/horizon2020" TargetMode="External"/><Relationship Id="rId15" Type="http://schemas.openxmlformats.org/officeDocument/2006/relationships/hyperlink" Target="http://europa.eu/!RN87Kc" TargetMode="External"/><Relationship Id="rId10" Type="http://schemas.openxmlformats.org/officeDocument/2006/relationships/hyperlink" Target="http://ec.europa.eu/research/mariecurieactions" TargetMode="External"/><Relationship Id="rId4" Type="http://schemas.openxmlformats.org/officeDocument/2006/relationships/webSettings" Target="webSettings.xml"/><Relationship Id="rId9" Type="http://schemas.openxmlformats.org/officeDocument/2006/relationships/hyperlink" Target="http://ec.europa.eu/research/participants/portal/desktop/en/home.html" TargetMode="External"/><Relationship Id="rId14" Type="http://schemas.openxmlformats.org/officeDocument/2006/relationships/hyperlink" Target="http://ec.europa.eu/programmes/erasmus-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s_rafiei</dc:creator>
  <cp:keywords/>
  <dc:description/>
  <cp:lastModifiedBy>s_rafiei</cp:lastModifiedBy>
  <cp:revision>31</cp:revision>
  <dcterms:created xsi:type="dcterms:W3CDTF">2017-07-08T05:48:00Z</dcterms:created>
  <dcterms:modified xsi:type="dcterms:W3CDTF">2018-05-19T09:25:00Z</dcterms:modified>
</cp:coreProperties>
</file>